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b/>
          <w:bCs/>
          <w:color w:val="000000"/>
          <w:spacing w:val="5"/>
          <w:sz w:val="24"/>
          <w:szCs w:val="24"/>
          <w:lang w:eastAsia="es-ES"/>
        </w:rPr>
        <w:t>Ramadán: ¿qué es?, ¿cuándo se celebra y por qué es tan importante?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000000"/>
          <w:spacing w:val="5"/>
          <w:sz w:val="24"/>
          <w:szCs w:val="24"/>
          <w:lang w:eastAsia="es-ES"/>
        </w:rPr>
        <w:t>La aparición de la luna creciente marca el inicio del Ramadán, un tiempo de contención, piedad y autorreflexión.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aps/>
          <w:color w:val="000000"/>
          <w:spacing w:val="45"/>
          <w:sz w:val="24"/>
          <w:szCs w:val="24"/>
          <w:lang w:eastAsia="es-ES"/>
        </w:rPr>
        <w:t>POR </w:t>
      </w:r>
      <w:hyperlink r:id="rId5" w:tgtFrame="_blank" w:history="1">
        <w:r w:rsidRPr="008146EA">
          <w:rPr>
            <w:rFonts w:ascii="Cambria" w:eastAsia="Times New Roman" w:hAnsi="Cambria" w:cs="Calibri"/>
            <w:caps/>
            <w:color w:val="000000"/>
            <w:spacing w:val="45"/>
            <w:sz w:val="24"/>
            <w:szCs w:val="24"/>
            <w:u w:val="single"/>
            <w:lang w:eastAsia="es-ES"/>
          </w:rPr>
          <w:t>ESLAH ATTAR</w:t>
        </w:r>
      </w:hyperlink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aps/>
          <w:color w:val="000000"/>
          <w:spacing w:val="45"/>
          <w:sz w:val="24"/>
          <w:szCs w:val="24"/>
          <w:lang w:eastAsia="es-ES"/>
        </w:rPr>
        <w:t> </w:t>
      </w:r>
    </w:p>
    <w:p w:rsidR="008146EA" w:rsidRPr="008146EA" w:rsidRDefault="008146EA" w:rsidP="008146EA">
      <w:pPr>
        <w:shd w:val="clear" w:color="auto" w:fill="FFFFFF"/>
        <w:spacing w:after="0" w:line="240" w:lineRule="auto"/>
        <w:ind w:left="1134" w:right="1134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i/>
          <w:iCs/>
          <w:color w:val="333333"/>
          <w:spacing w:val="2"/>
          <w:sz w:val="24"/>
          <w:szCs w:val="24"/>
          <w:lang w:eastAsia="es-ES"/>
        </w:rPr>
        <w:t>Durante el mes sagrado del Ramadán, los musulmanes fortalecen su relación con Alá mediante el ayuno, las acciones desinteresadas y la oración.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b/>
          <w:bCs/>
          <w:caps/>
          <w:color w:val="555555"/>
          <w:spacing w:val="2"/>
          <w:sz w:val="24"/>
          <w:szCs w:val="24"/>
          <w:lang w:eastAsia="es-ES"/>
        </w:rPr>
        <w:t> 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b/>
          <w:bCs/>
          <w:caps/>
          <w:color w:val="555555"/>
          <w:spacing w:val="2"/>
          <w:sz w:val="24"/>
          <w:szCs w:val="24"/>
          <w:lang w:eastAsia="es-ES"/>
        </w:rPr>
        <w:t>ÍNDICE</w:t>
      </w:r>
    </w:p>
    <w:p w:rsidR="008146EA" w:rsidRPr="008146EA" w:rsidRDefault="008146EA" w:rsidP="008146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Helvetica"/>
          <w:color w:val="555555"/>
          <w:sz w:val="24"/>
          <w:szCs w:val="24"/>
          <w:lang w:eastAsia="es-ES"/>
        </w:rPr>
      </w:pPr>
      <w:hyperlink r:id="rId6" w:anchor="header_16539293_0" w:tgtFrame="_blank" w:history="1">
        <w:r w:rsidRPr="008146EA">
          <w:rPr>
            <w:rFonts w:ascii="Cambria" w:eastAsia="Times New Roman" w:hAnsi="Cambria" w:cs="Calibri"/>
            <w:color w:val="000000"/>
            <w:spacing w:val="2"/>
            <w:sz w:val="24"/>
            <w:szCs w:val="24"/>
            <w:u w:val="single"/>
            <w:bdr w:val="none" w:sz="0" w:space="0" w:color="auto" w:frame="1"/>
            <w:lang w:eastAsia="es-ES"/>
          </w:rPr>
          <w:t>¿Cuál es el origen del Ramadán?</w:t>
        </w:r>
      </w:hyperlink>
    </w:p>
    <w:p w:rsidR="008146EA" w:rsidRPr="008146EA" w:rsidRDefault="008146EA" w:rsidP="008146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Helvetica"/>
          <w:color w:val="555555"/>
          <w:sz w:val="24"/>
          <w:szCs w:val="24"/>
          <w:lang w:eastAsia="es-ES"/>
        </w:rPr>
      </w:pPr>
      <w:hyperlink r:id="rId7" w:anchor="header_16539294_0" w:tgtFrame="_blank" w:history="1">
        <w:r w:rsidRPr="008146EA">
          <w:rPr>
            <w:rFonts w:ascii="Cambria" w:eastAsia="Times New Roman" w:hAnsi="Cambria" w:cs="Calibri"/>
            <w:color w:val="000000"/>
            <w:spacing w:val="2"/>
            <w:sz w:val="24"/>
            <w:szCs w:val="24"/>
            <w:u w:val="single"/>
            <w:bdr w:val="none" w:sz="0" w:space="0" w:color="auto" w:frame="1"/>
            <w:lang w:eastAsia="es-ES"/>
          </w:rPr>
          <w:t>Cómo se observa el Ramadán</w:t>
        </w:r>
      </w:hyperlink>
    </w:p>
    <w:p w:rsidR="008146EA" w:rsidRPr="008146EA" w:rsidRDefault="008146EA" w:rsidP="008146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Helvetica"/>
          <w:color w:val="555555"/>
          <w:sz w:val="24"/>
          <w:szCs w:val="24"/>
          <w:lang w:eastAsia="es-ES"/>
        </w:rPr>
      </w:pPr>
      <w:hyperlink r:id="rId8" w:anchor="header_16539299_0" w:tgtFrame="_blank" w:history="1">
        <w:r w:rsidRPr="008146EA">
          <w:rPr>
            <w:rFonts w:ascii="Cambria" w:eastAsia="Times New Roman" w:hAnsi="Cambria" w:cs="Calibri"/>
            <w:color w:val="000000"/>
            <w:spacing w:val="2"/>
            <w:sz w:val="24"/>
            <w:szCs w:val="24"/>
            <w:u w:val="single"/>
            <w:bdr w:val="none" w:sz="0" w:space="0" w:color="auto" w:frame="1"/>
            <w:lang w:eastAsia="es-ES"/>
          </w:rPr>
          <w:t>Los cinco pilares del Islam</w:t>
        </w:r>
      </w:hyperlink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 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b/>
          <w:color w:val="333333"/>
          <w:sz w:val="24"/>
          <w:szCs w:val="24"/>
          <w:lang w:eastAsia="es-ES"/>
        </w:rPr>
        <w:t>Todos los años, los musulmanes de todo el mundo se anticipan al avistamiento de la luna creciente</w:t>
      </w: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, la señal que indica el comienzo del primer día oficial del Ramadán, el noveno mes del calendario islámico y el más sagrado de la cultura islámica. 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El comienzo del Ramadán fluctúa cada año porque el calendario islámico lunar sigue las fases de la luna. El comienzo y el final del Ramadán los determina </w:t>
      </w:r>
      <w:hyperlink r:id="rId9" w:tgtFrame="_blank" w:history="1">
        <w:r w:rsidRPr="008146EA">
          <w:rPr>
            <w:rFonts w:ascii="Cambria" w:eastAsia="Times New Roman" w:hAnsi="Cambria" w:cs="Calibri"/>
            <w:color w:val="000000"/>
            <w:sz w:val="24"/>
            <w:szCs w:val="24"/>
            <w:u w:val="single"/>
            <w:lang w:eastAsia="es-ES"/>
          </w:rPr>
          <w:t>un comité de avistamiento de la luna en Arabia Saudí</w:t>
        </w:r>
      </w:hyperlink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. Comienza el día después de que el comité divise la luna creciente, lo que puede ser complicado ya que es bastante tenue y sólo puede verse durante unos 20 minutos. Si la luna no es visible a simple vista debido a la bruma o las nubes, se utilizan cálculos lunares para predecir si está en el cielo. En 2024, </w:t>
      </w:r>
      <w:hyperlink r:id="rId10" w:tgtFrame="_blank" w:history="1">
        <w:r w:rsidRPr="008146EA">
          <w:rPr>
            <w:rFonts w:ascii="Cambria" w:eastAsia="Times New Roman" w:hAnsi="Cambria" w:cs="Calibri"/>
            <w:color w:val="000000"/>
            <w:sz w:val="24"/>
            <w:szCs w:val="24"/>
            <w:u w:val="single"/>
            <w:lang w:eastAsia="es-ES"/>
          </w:rPr>
          <w:t>se prevé</w:t>
        </w:r>
      </w:hyperlink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 que el Ramadán comience el 9 de marzo y termine el 11 de abril con las celebraciones del </w:t>
      </w:r>
      <w:proofErr w:type="spellStart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fldChar w:fldCharType="begin"/>
      </w: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instrText xml:space="preserve"> HYPERLINK "https://www.nationalgeographic.es/historia/que-es-el-eid-al-adha-o-la-fiesta-del-cordero-de-los-musulmanes" \t "_blank" </w:instrText>
      </w: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fldChar w:fldCharType="separate"/>
      </w:r>
      <w:r w:rsidRPr="008146EA">
        <w:rPr>
          <w:rFonts w:ascii="Cambria" w:eastAsia="Times New Roman" w:hAnsi="Cambria" w:cs="Calibri"/>
          <w:color w:val="000000"/>
          <w:sz w:val="24"/>
          <w:szCs w:val="24"/>
          <w:u w:val="single"/>
          <w:lang w:eastAsia="es-ES"/>
        </w:rPr>
        <w:t>Eid</w:t>
      </w:r>
      <w:proofErr w:type="spellEnd"/>
      <w:r w:rsidRPr="008146EA">
        <w:rPr>
          <w:rFonts w:ascii="Cambria" w:eastAsia="Times New Roman" w:hAnsi="Cambria" w:cs="Calibri"/>
          <w:color w:val="000000"/>
          <w:sz w:val="24"/>
          <w:szCs w:val="24"/>
          <w:u w:val="single"/>
          <w:lang w:eastAsia="es-ES"/>
        </w:rPr>
        <w:t xml:space="preserve"> al-</w:t>
      </w:r>
      <w:proofErr w:type="spellStart"/>
      <w:r w:rsidRPr="008146EA">
        <w:rPr>
          <w:rFonts w:ascii="Cambria" w:eastAsia="Times New Roman" w:hAnsi="Cambria" w:cs="Calibri"/>
          <w:color w:val="000000"/>
          <w:sz w:val="24"/>
          <w:szCs w:val="24"/>
          <w:u w:val="single"/>
          <w:lang w:eastAsia="es-ES"/>
        </w:rPr>
        <w:t>Fitr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fldChar w:fldCharType="end"/>
      </w: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.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000000"/>
          <w:spacing w:val="8"/>
          <w:sz w:val="24"/>
          <w:szCs w:val="24"/>
          <w:lang w:eastAsia="es-ES"/>
        </w:rPr>
        <w:t> 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b/>
          <w:bCs/>
          <w:color w:val="000000"/>
          <w:spacing w:val="8"/>
          <w:sz w:val="24"/>
          <w:szCs w:val="24"/>
          <w:lang w:eastAsia="es-ES"/>
        </w:rPr>
        <w:t>¿Cuál es el origen del Ramadán?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El Ramadán también formaba parte de los calendarios de los antiguos árabes. El nombre de Ramadán proviene de la raíz árabe "ar-</w:t>
      </w:r>
      <w:proofErr w:type="spellStart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ramad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", que significa calor abrasador. Los musulmanes creen que en el año 610 d. C., el ángel Gabriel se le apareció al profeta Mahoma y le reveló el Corán, el libro sagrado del </w:t>
      </w:r>
      <w:proofErr w:type="gramStart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Islam</w:t>
      </w:r>
      <w:proofErr w:type="gram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. Se cree que esa revelación, </w:t>
      </w:r>
      <w:proofErr w:type="spellStart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Laylat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 Al </w:t>
      </w:r>
      <w:proofErr w:type="spellStart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Qadar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 (o la "Noche del Poder") ocurrió durante el Ramadán. Los musulmanes ayunan durante ese mes como forma de conmemorar la revelación del Corán. </w:t>
      </w:r>
      <w:bookmarkStart w:id="0" w:name="_GoBack"/>
      <w:bookmarkEnd w:id="0"/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lastRenderedPageBreak/>
        <w:t>El Corán consta de 114 capítulos y se considera que son </w:t>
      </w:r>
      <w:hyperlink r:id="rId11" w:tgtFrame="_blank" w:history="1">
        <w:r w:rsidRPr="008146EA">
          <w:rPr>
            <w:rFonts w:ascii="Cambria" w:eastAsia="Times New Roman" w:hAnsi="Cambria" w:cs="Calibri"/>
            <w:color w:val="000000"/>
            <w:sz w:val="24"/>
            <w:szCs w:val="24"/>
            <w:u w:val="single"/>
            <w:lang w:eastAsia="es-ES"/>
          </w:rPr>
          <w:t>las palabras directas de Dios</w:t>
        </w:r>
      </w:hyperlink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, o Alá. Los hadices, o relatos de los compañeros sobre los pensamientos y actos del profeta Mahoma, complementan el Corán. Juntos forman los textos religiosos del </w:t>
      </w:r>
      <w:proofErr w:type="gramStart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Islam</w:t>
      </w:r>
      <w:proofErr w:type="gram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.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b/>
          <w:bCs/>
          <w:caps/>
          <w:color w:val="FFFFFF"/>
          <w:spacing w:val="45"/>
          <w:sz w:val="24"/>
          <w:szCs w:val="24"/>
          <w:lang w:eastAsia="es-ES"/>
        </w:rPr>
        <w:t>VER GALERÍA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b/>
          <w:bCs/>
          <w:color w:val="000000"/>
          <w:spacing w:val="8"/>
          <w:sz w:val="24"/>
          <w:szCs w:val="24"/>
          <w:lang w:eastAsia="es-ES"/>
        </w:rPr>
        <w:t>Cómo se observa el Ramadán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Durante el Ramadán, los musulmanes se proponen crecer espiritualmente y establecer relaciones más sólidas con Alá. Lo hacen rezando y recitando el Corán, haciendo que sus acciones sean intencionadas y desinteresadas, y absteniéndose de cotillear, mentir y pelear. 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000000"/>
          <w:spacing w:val="5"/>
          <w:sz w:val="24"/>
          <w:szCs w:val="24"/>
          <w:lang w:eastAsia="es-ES"/>
        </w:rPr>
        <w:t> 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Durante todo el mes, el ayuno entre la salida y la puesta del sol es obligatorio para todos los musulmanes, excepto para las personas enfermas, embarazadas, de viaje, ancianas o con la menstruación. Los días de ayuno perdidos pueden recuperarse a lo largo del resto del año, ya sea de una sola vez o un día aquí y otro allá. 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Las comidas son oportunidades para que los musulmanes se reúnan con otros miembros de la comunidad y rompan el ayuno juntos. El desayuno previo al amanecer, o </w:t>
      </w:r>
      <w:proofErr w:type="spellStart"/>
      <w:r w:rsidRPr="008146EA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es-ES"/>
        </w:rPr>
        <w:t>suhoor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, suele tener lugar a las 4:00 a.m. antes de la primera oración del día, </w:t>
      </w:r>
      <w:proofErr w:type="spellStart"/>
      <w:r w:rsidRPr="008146EA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es-ES"/>
        </w:rPr>
        <w:t>fajr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. La comida de la noche, </w:t>
      </w:r>
      <w:proofErr w:type="spellStart"/>
      <w:r w:rsidRPr="008146EA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es-ES"/>
        </w:rPr>
        <w:t>iftar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, puede comenzar una vez que la oración del atardecer, </w:t>
      </w:r>
      <w:proofErr w:type="spellStart"/>
      <w:r w:rsidRPr="008146EA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es-ES"/>
        </w:rPr>
        <w:t>maghreb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, haya terminado (normalmente alrededor de las 7:30). Desde que el Profeta Mahoma rompió su ayuno con dátiles y un vaso de agua, los musulmanes comen dátiles tanto en el </w:t>
      </w:r>
      <w:proofErr w:type="spellStart"/>
      <w:r w:rsidRPr="008146EA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es-ES"/>
        </w:rPr>
        <w:t>suhoor</w:t>
      </w:r>
      <w:proofErr w:type="spellEnd"/>
      <w:r w:rsidRPr="008146EA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es-ES"/>
        </w:rPr>
        <w:t> </w:t>
      </w: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como en el </w:t>
      </w:r>
      <w:proofErr w:type="spellStart"/>
      <w:r w:rsidRPr="008146EA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es-ES"/>
        </w:rPr>
        <w:t>iftar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. Los dátiles, un alimento básico de Oriente Medio, son ricos en nutrientes, fáciles de digerir y proporcionan al cuerpo azúcar después de un largo día de ayuno.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 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Tras el último día del Ramadán, los musulmanes celebran su final con el </w:t>
      </w:r>
      <w:proofErr w:type="spellStart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Eid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 al-</w:t>
      </w:r>
      <w:proofErr w:type="spellStart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Fitr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 (la "fiesta de la ruptura del ayuno"), que comienza con oraciones comunitarias al amanecer. Durante estos tres días de fiesta, los participantes se reúnen para rezar, comer, intercambiar regalos y presentar sus respetos a los familiares fallecidos. En algunas ciudades también se celebran carnavales y grandes reuniones de oración.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Pero independientemente de lo que los participantes hayan planeado para sus tradicionales reuniones de </w:t>
      </w:r>
      <w:proofErr w:type="spellStart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suhoor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 e </w:t>
      </w:r>
      <w:proofErr w:type="spellStart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iftar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 este año, el espíritu de esta tradición centenaria seguirá siendo el mismo, </w:t>
      </w:r>
      <w:hyperlink r:id="rId12" w:tgtFrame="_blank" w:history="1">
        <w:r w:rsidRPr="008146EA">
          <w:rPr>
            <w:rFonts w:ascii="Cambria" w:eastAsia="Times New Roman" w:hAnsi="Cambria" w:cs="Calibri"/>
            <w:color w:val="000000"/>
            <w:sz w:val="24"/>
            <w:szCs w:val="24"/>
            <w:u w:val="single"/>
            <w:lang w:eastAsia="es-ES"/>
          </w:rPr>
          <w:t>un momento de piedad y autorreflexión.</w:t>
        </w:r>
      </w:hyperlink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 </w:t>
      </w:r>
    </w:p>
    <w:p w:rsid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En los distintos países del mundo se observan </w:t>
      </w:r>
      <w:hyperlink r:id="rId13" w:tgtFrame="_blank" w:history="1">
        <w:r w:rsidRPr="008146EA">
          <w:rPr>
            <w:rFonts w:ascii="Cambria" w:eastAsia="Times New Roman" w:hAnsi="Cambria" w:cs="Calibri"/>
            <w:color w:val="000000"/>
            <w:sz w:val="24"/>
            <w:szCs w:val="24"/>
            <w:u w:val="single"/>
            <w:lang w:eastAsia="es-ES"/>
          </w:rPr>
          <w:t>distintas tradiciones durante este mes sagrado</w:t>
        </w:r>
      </w:hyperlink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, pero hay algunas que están más extendidas que otras. Entre ellas destacan: el estruendo del cañón del </w:t>
      </w:r>
      <w:proofErr w:type="spellStart"/>
      <w:r w:rsidRPr="008146EA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es-ES"/>
        </w:rPr>
        <w:t>iftar</w:t>
      </w:r>
      <w:proofErr w:type="spellEnd"/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 xml:space="preserve"> para marcar la ruptura del ayuno, despertarse </w:t>
      </w: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lastRenderedPageBreak/>
        <w:t>temprano, el uso de decoraciones con luces, los banquetes comunales y gran variedad de platos tradicionales.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b/>
          <w:bCs/>
          <w:color w:val="000000"/>
          <w:spacing w:val="8"/>
          <w:sz w:val="24"/>
          <w:szCs w:val="24"/>
          <w:lang w:eastAsia="es-ES"/>
        </w:rPr>
        <w:t xml:space="preserve">Los cinco pilares del </w:t>
      </w:r>
      <w:proofErr w:type="gramStart"/>
      <w:r w:rsidRPr="008146EA">
        <w:rPr>
          <w:rFonts w:ascii="Cambria" w:eastAsia="Times New Roman" w:hAnsi="Cambria" w:cs="Calibri"/>
          <w:b/>
          <w:bCs/>
          <w:color w:val="000000"/>
          <w:spacing w:val="8"/>
          <w:sz w:val="24"/>
          <w:szCs w:val="24"/>
          <w:lang w:eastAsia="es-ES"/>
        </w:rPr>
        <w:t>Islam</w:t>
      </w:r>
      <w:proofErr w:type="gramEnd"/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eastAsia="es-ES"/>
        </w:rPr>
      </w:pPr>
      <w:r w:rsidRPr="008146EA">
        <w:rPr>
          <w:rFonts w:ascii="Cambria" w:eastAsia="Times New Roman" w:hAnsi="Cambria" w:cs="Calibri"/>
          <w:color w:val="333333"/>
          <w:sz w:val="24"/>
          <w:szCs w:val="24"/>
          <w:lang w:eastAsia="es-ES"/>
        </w:rPr>
        <w:t>Estas líneas de actuación son fundamentales en la vida de los musulmanes.</w:t>
      </w:r>
    </w:p>
    <w:p w:rsidR="008146EA" w:rsidRPr="008146EA" w:rsidRDefault="008146EA" w:rsidP="008146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Helvetica"/>
          <w:color w:val="000000"/>
          <w:sz w:val="24"/>
          <w:szCs w:val="24"/>
          <w:lang w:eastAsia="es-ES"/>
        </w:rPr>
      </w:pPr>
      <w:proofErr w:type="spellStart"/>
      <w:r w:rsidRPr="008146EA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es-ES"/>
        </w:rPr>
        <w:t>Sawm</w:t>
      </w:r>
      <w:proofErr w:type="spellEnd"/>
      <w:r w:rsidRPr="008146EA">
        <w:rPr>
          <w:rFonts w:ascii="Cambria" w:eastAsia="Times New Roman" w:hAnsi="Cambria" w:cs="Calibri"/>
          <w:color w:val="000000"/>
          <w:sz w:val="24"/>
          <w:szCs w:val="24"/>
          <w:lang w:eastAsia="es-ES"/>
        </w:rPr>
        <w:t>: ayuno desde el amanecer hasta el atardecer durante el Ramadán.</w:t>
      </w:r>
    </w:p>
    <w:p w:rsidR="008146EA" w:rsidRPr="008146EA" w:rsidRDefault="008146EA" w:rsidP="008146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Helvetica"/>
          <w:color w:val="000000"/>
          <w:sz w:val="24"/>
          <w:szCs w:val="24"/>
          <w:lang w:eastAsia="es-ES"/>
        </w:rPr>
      </w:pPr>
      <w:proofErr w:type="spellStart"/>
      <w:r w:rsidRPr="008146EA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es-ES"/>
        </w:rPr>
        <w:t>Shahadah</w:t>
      </w:r>
      <w:proofErr w:type="spellEnd"/>
      <w:r w:rsidRPr="008146EA">
        <w:rPr>
          <w:rFonts w:ascii="Cambria" w:eastAsia="Times New Roman" w:hAnsi="Cambria" w:cs="Calibri"/>
          <w:color w:val="000000"/>
          <w:sz w:val="24"/>
          <w:szCs w:val="24"/>
          <w:lang w:eastAsia="es-ES"/>
        </w:rPr>
        <w:t xml:space="preserve">: creer en que no hay más deidad que Dios y que el profeta Mahoma (que la paz y las bendiciones de </w:t>
      </w:r>
      <w:proofErr w:type="spellStart"/>
      <w:r w:rsidRPr="008146EA">
        <w:rPr>
          <w:rFonts w:ascii="Cambria" w:eastAsia="Times New Roman" w:hAnsi="Cambria" w:cs="Calibri"/>
          <w:color w:val="000000"/>
          <w:sz w:val="24"/>
          <w:szCs w:val="24"/>
          <w:lang w:eastAsia="es-ES"/>
        </w:rPr>
        <w:t>Allah</w:t>
      </w:r>
      <w:proofErr w:type="spellEnd"/>
      <w:r w:rsidRPr="008146EA">
        <w:rPr>
          <w:rFonts w:ascii="Cambria" w:eastAsia="Times New Roman" w:hAnsi="Cambria" w:cs="Calibri"/>
          <w:color w:val="000000"/>
          <w:sz w:val="24"/>
          <w:szCs w:val="24"/>
          <w:lang w:eastAsia="es-ES"/>
        </w:rPr>
        <w:t xml:space="preserve"> sean con él) es su mensajero.</w:t>
      </w:r>
    </w:p>
    <w:p w:rsidR="008146EA" w:rsidRPr="008146EA" w:rsidRDefault="008146EA" w:rsidP="008146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Helvetica"/>
          <w:color w:val="000000"/>
          <w:sz w:val="24"/>
          <w:szCs w:val="24"/>
          <w:lang w:eastAsia="es-ES"/>
        </w:rPr>
      </w:pPr>
      <w:proofErr w:type="spellStart"/>
      <w:r w:rsidRPr="008146EA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es-ES"/>
        </w:rPr>
        <w:t>Zakat</w:t>
      </w:r>
      <w:proofErr w:type="spellEnd"/>
      <w:r w:rsidRPr="008146EA">
        <w:rPr>
          <w:rFonts w:ascii="Cambria" w:eastAsia="Times New Roman" w:hAnsi="Cambria" w:cs="Calibri"/>
          <w:color w:val="000000"/>
          <w:sz w:val="24"/>
          <w:szCs w:val="24"/>
          <w:lang w:eastAsia="es-ES"/>
        </w:rPr>
        <w:t>: dar a la caridad.</w:t>
      </w:r>
    </w:p>
    <w:p w:rsidR="008146EA" w:rsidRPr="008146EA" w:rsidRDefault="008146EA" w:rsidP="008146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Helvetica"/>
          <w:color w:val="000000"/>
          <w:sz w:val="24"/>
          <w:szCs w:val="24"/>
          <w:lang w:eastAsia="es-ES"/>
        </w:rPr>
      </w:pPr>
      <w:proofErr w:type="spellStart"/>
      <w:r w:rsidRPr="008146EA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es-ES"/>
        </w:rPr>
        <w:t>Salah</w:t>
      </w:r>
      <w:proofErr w:type="spellEnd"/>
      <w:r w:rsidRPr="008146EA">
        <w:rPr>
          <w:rFonts w:ascii="Cambria" w:eastAsia="Times New Roman" w:hAnsi="Cambria" w:cs="Calibri"/>
          <w:color w:val="000000"/>
          <w:sz w:val="24"/>
          <w:szCs w:val="24"/>
          <w:lang w:eastAsia="es-ES"/>
        </w:rPr>
        <w:t>: rezar cinco veces al día.</w:t>
      </w:r>
    </w:p>
    <w:p w:rsidR="008146EA" w:rsidRPr="008146EA" w:rsidRDefault="008146EA" w:rsidP="008146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Helvetica"/>
          <w:color w:val="000000"/>
          <w:sz w:val="24"/>
          <w:szCs w:val="24"/>
          <w:lang w:eastAsia="es-ES"/>
        </w:rPr>
      </w:pPr>
      <w:proofErr w:type="spellStart"/>
      <w:r w:rsidRPr="008146EA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es-ES"/>
        </w:rPr>
        <w:t>Hajj</w:t>
      </w:r>
      <w:proofErr w:type="spellEnd"/>
      <w:r w:rsidRPr="008146EA">
        <w:rPr>
          <w:rFonts w:ascii="Cambria" w:eastAsia="Times New Roman" w:hAnsi="Cambria" w:cs="Calibri"/>
          <w:color w:val="000000"/>
          <w:sz w:val="24"/>
          <w:szCs w:val="24"/>
          <w:lang w:eastAsia="es-ES"/>
        </w:rPr>
        <w:t>: peregrinar a la Meca por lo menos una vez en la vida, si puedes.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222222"/>
          <w:lang w:eastAsia="es-ES"/>
        </w:rPr>
      </w:pPr>
      <w:r w:rsidRPr="008146EA">
        <w:rPr>
          <w:rFonts w:ascii="Calibri" w:eastAsia="Times New Roman" w:hAnsi="Calibri" w:cs="Calibri"/>
          <w:iCs/>
          <w:color w:val="333333"/>
          <w:lang w:eastAsia="es-ES"/>
        </w:rPr>
        <w:t>Este artículo se publicó originalmente en inglés en </w:t>
      </w:r>
      <w:hyperlink r:id="rId14" w:tgtFrame="_blank" w:history="1">
        <w:r w:rsidRPr="008146EA">
          <w:rPr>
            <w:rFonts w:ascii="Calibri" w:eastAsia="Times New Roman" w:hAnsi="Calibri" w:cs="Calibri"/>
            <w:b/>
            <w:iCs/>
            <w:color w:val="000000"/>
            <w:u w:val="single"/>
            <w:lang w:eastAsia="es-ES"/>
          </w:rPr>
          <w:t>nationalgeographic.com</w:t>
        </w:r>
      </w:hyperlink>
      <w:r w:rsidRPr="008146EA">
        <w:rPr>
          <w:rFonts w:ascii="Calibri" w:eastAsia="Times New Roman" w:hAnsi="Calibri" w:cs="Calibri"/>
          <w:iCs/>
          <w:color w:val="333333"/>
          <w:lang w:eastAsia="es-ES"/>
        </w:rPr>
        <w:t> y se tradujo el 24 de marzo de 2022 y ha sido actualizado el 18 de enero de 2024.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</w:pPr>
      <w:r w:rsidRPr="008146EA">
        <w:rPr>
          <w:rFonts w:ascii="Calibri" w:eastAsia="Times New Roman" w:hAnsi="Calibri" w:cs="Calibri"/>
          <w:color w:val="222222"/>
          <w:sz w:val="20"/>
          <w:szCs w:val="20"/>
          <w:lang w:eastAsia="es-ES"/>
        </w:rPr>
        <w:t>____________________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146EA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Relacionado</w:t>
      </w:r>
      <w:r w:rsidRPr="008146E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: 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hyperlink r:id="rId15" w:tgtFrame="_blank" w:tooltip="¿Qué es el Año Nuevo islámico o 'Hijrī' y cómo se celebra?" w:history="1">
        <w:r w:rsidRPr="008146EA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es-ES"/>
          </w:rPr>
          <w:t>¿Qué es el Año Nuevo islámico o '</w:t>
        </w:r>
        <w:proofErr w:type="spellStart"/>
        <w:r w:rsidRPr="008146EA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es-ES"/>
          </w:rPr>
          <w:t>Hijrī</w:t>
        </w:r>
        <w:proofErr w:type="spellEnd"/>
        <w:r w:rsidRPr="008146EA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es-ES"/>
          </w:rPr>
          <w:t>' y cómo se celebra?</w:t>
        </w:r>
      </w:hyperlink>
      <w:r w:rsidRPr="008146E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)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hyperlink r:id="rId16" w:tgtFrame="_blank" w:tooltip="Cuaresma, Ramadán y Yom Kipur: ¿por qué todas las grandes religiones ayunan?" w:history="1">
        <w:r w:rsidRPr="008146EA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es-ES"/>
          </w:rPr>
          <w:t xml:space="preserve">Cuaresma, Ramadán y </w:t>
        </w:r>
        <w:proofErr w:type="spellStart"/>
        <w:r w:rsidRPr="008146EA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es-ES"/>
          </w:rPr>
          <w:t>Yom</w:t>
        </w:r>
        <w:proofErr w:type="spellEnd"/>
        <w:r w:rsidRPr="008146EA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es-ES"/>
          </w:rPr>
          <w:t xml:space="preserve"> Kipur: ¿por qué todas las grandes religiones ayunan?</w:t>
        </w:r>
      </w:hyperlink>
      <w:r w:rsidRPr="008146E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)</w:t>
      </w:r>
    </w:p>
    <w:p w:rsidR="008146EA" w:rsidRPr="008146EA" w:rsidRDefault="008146EA" w:rsidP="008146E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hyperlink r:id="rId17" w:tgtFrame="_blank" w:tooltip="Los 5 lugares más sagrados del Islam" w:history="1">
        <w:r w:rsidRPr="008146EA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es-ES"/>
          </w:rPr>
          <w:t>Los 5 lugares más sagrados del islam</w:t>
        </w:r>
      </w:hyperlink>
      <w:r w:rsidRPr="008146E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)</w:t>
      </w:r>
    </w:p>
    <w:p w:rsidR="00457541" w:rsidRDefault="00457541"/>
    <w:p w:rsidR="008146EA" w:rsidRDefault="008146EA"/>
    <w:p w:rsidR="008146EA" w:rsidRPr="008146EA" w:rsidRDefault="008146EA" w:rsidP="008146EA">
      <w:pPr>
        <w:jc w:val="both"/>
        <w:rPr>
          <w:rFonts w:ascii="Consolas" w:hAnsi="Consolas"/>
          <w:b/>
          <w:sz w:val="24"/>
          <w:szCs w:val="24"/>
        </w:rPr>
      </w:pPr>
      <w:r w:rsidRPr="008146EA">
        <w:rPr>
          <w:rFonts w:ascii="Consolas" w:hAnsi="Consolas"/>
          <w:b/>
          <w:sz w:val="24"/>
          <w:szCs w:val="24"/>
        </w:rPr>
        <w:t>Artículo enviado por José Echeverría Mancho: 11 mar 2024, 14:45</w:t>
      </w:r>
    </w:p>
    <w:sectPr w:rsidR="008146EA" w:rsidRPr="00814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5487B"/>
    <w:multiLevelType w:val="multilevel"/>
    <w:tmpl w:val="A058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67508F"/>
    <w:multiLevelType w:val="multilevel"/>
    <w:tmpl w:val="94D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EA"/>
    <w:rsid w:val="00457541"/>
    <w:rsid w:val="0081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020F"/>
  <w15:chartTrackingRefBased/>
  <w15:docId w15:val="{0B0331A0-0044-4CDF-BCE2-188F239F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eographic.es/historia/ramadan-que-es-cuando-se-celebra-y-por-que-es-tan-importante" TargetMode="External"/><Relationship Id="rId13" Type="http://schemas.openxmlformats.org/officeDocument/2006/relationships/hyperlink" Target="https://www.nationalgeographic.es/historia/ramadan-cinco-tradiciones-unica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ionalgeographic.es/historia/ramadan-que-es-cuando-se-celebra-y-por-que-es-tan-importante" TargetMode="External"/><Relationship Id="rId12" Type="http://schemas.openxmlformats.org/officeDocument/2006/relationships/hyperlink" Target="https://www.thenational.ae/uae/ramadan-2020-everything-you-need-to-know-about-the-holy-month-in-the-uae-1.1006789" TargetMode="External"/><Relationship Id="rId17" Type="http://schemas.openxmlformats.org/officeDocument/2006/relationships/hyperlink" Target="https://www.nationalgeographic.es/historia/lugares-sagrados-del-isl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tionalgeographic.es/historia/2022/04/cuaresma-ramadan-yom-kipur-por-que-grandes-relligiones-tienen-ayun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tionalgeographic.es/historia/ramadan-que-es-cuando-se-celebra-y-por-que-es-tan-importante" TargetMode="External"/><Relationship Id="rId11" Type="http://schemas.openxmlformats.org/officeDocument/2006/relationships/hyperlink" Target="https://es.wikipedia.org/wiki/Cor%C3%A1n" TargetMode="External"/><Relationship Id="rId5" Type="http://schemas.openxmlformats.org/officeDocument/2006/relationships/hyperlink" Target="https://www.nationalgeographic.es/autor/eslah-attar" TargetMode="External"/><Relationship Id="rId15" Type="http://schemas.openxmlformats.org/officeDocument/2006/relationships/hyperlink" Target="https://www.nationalgeographic.es/historia/que-es-el-ano-nuevo-islamico-o-hijri-y-como-se-celebra" TargetMode="External"/><Relationship Id="rId10" Type="http://schemas.openxmlformats.org/officeDocument/2006/relationships/hyperlink" Target="https://mundoislam.com/actualidad/espana/2024/01/11/cuando-comenzara-terminara-mes-ramadan-2024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henational.ae/uae/ramadan-2019-how-the-moon-sighting-committee-signals-the-start-of-the-holy-month-1.853899" TargetMode="External"/><Relationship Id="rId14" Type="http://schemas.openxmlformats.org/officeDocument/2006/relationships/hyperlink" Target="https://www.nationalgeographic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2024-03-12T11:57:00Z</dcterms:created>
  <dcterms:modified xsi:type="dcterms:W3CDTF">2024-03-12T12:09:00Z</dcterms:modified>
</cp:coreProperties>
</file>