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FC7" w:rsidRPr="00923FC7" w:rsidRDefault="00923FC7" w:rsidP="00923FC7">
      <w:pPr>
        <w:shd w:val="clear" w:color="auto" w:fill="FFFFFF"/>
        <w:spacing w:after="0" w:line="375" w:lineRule="atLeast"/>
        <w:jc w:val="center"/>
        <w:outlineLvl w:val="2"/>
        <w:rPr>
          <w:rFonts w:ascii="Helvetica" w:eastAsia="Times New Roman" w:hAnsi="Helvetica" w:cs="Helvetica"/>
          <w:b/>
          <w:bCs/>
          <w:color w:val="202020"/>
          <w:sz w:val="30"/>
          <w:szCs w:val="30"/>
          <w:lang w:eastAsia="es-ES"/>
        </w:rPr>
      </w:pPr>
      <w:r w:rsidRPr="00923FC7">
        <w:rPr>
          <w:rFonts w:ascii="Source Sans Pro" w:eastAsia="Times New Roman" w:hAnsi="Source Sans Pro" w:cs="Helvetica"/>
          <w:b/>
          <w:bCs/>
          <w:color w:val="202020"/>
          <w:sz w:val="30"/>
          <w:szCs w:val="30"/>
          <w:lang w:eastAsia="es-ES"/>
        </w:rPr>
        <w:t xml:space="preserve">La enorme importancia de África para Total </w:t>
      </w:r>
      <w:proofErr w:type="spellStart"/>
      <w:r w:rsidRPr="00923FC7">
        <w:rPr>
          <w:rFonts w:ascii="Source Sans Pro" w:eastAsia="Times New Roman" w:hAnsi="Source Sans Pro" w:cs="Helvetica"/>
          <w:b/>
          <w:bCs/>
          <w:color w:val="202020"/>
          <w:sz w:val="30"/>
          <w:szCs w:val="30"/>
          <w:lang w:eastAsia="es-ES"/>
        </w:rPr>
        <w:t>Energies</w:t>
      </w:r>
      <w:proofErr w:type="spellEnd"/>
    </w:p>
    <w:p w:rsidR="00923FC7" w:rsidRPr="00923FC7" w:rsidRDefault="00923FC7" w:rsidP="00923FC7">
      <w:pPr>
        <w:shd w:val="clear" w:color="auto" w:fill="FFFFFF"/>
        <w:spacing w:before="150" w:after="150" w:line="338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923FC7">
        <w:rPr>
          <w:rFonts w:ascii="Source Sans Pro" w:eastAsia="Times New Roman" w:hAnsi="Source Sans Pro" w:cs="Times New Roman"/>
          <w:color w:val="222222"/>
          <w:sz w:val="23"/>
          <w:szCs w:val="23"/>
          <w:lang w:eastAsia="es-ES"/>
        </w:rPr>
        <w:br/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En la calle principal de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Hoima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hay una reluciente gasolinera de Total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Energies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La ciudad del oeste de </w:t>
      </w:r>
      <w:r w:rsidRPr="00923F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>Uganda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se ha ganado el sobrenombre de </w:t>
      </w:r>
      <w:r w:rsidRPr="00923FC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es-ES"/>
        </w:rPr>
        <w:t>Ciudad del Petróleo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gracias a que en su distrito nacerá el Oleoducto de Petróleo Crudo de África Oriental (EACOP, por sus siglas en inglés), una tubería que transportará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216.000 barriles diarios hasta la costa de Tanzania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 Hasta allí llegará el 100% del petróleo de los pozos de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Kingfisher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en el suroeste, y de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Tilenga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el noroeste del país.</w:t>
      </w:r>
    </w:p>
    <w:p w:rsidR="00923FC7" w:rsidRPr="00923FC7" w:rsidRDefault="00923FC7" w:rsidP="00923FC7">
      <w:pPr>
        <w:shd w:val="clear" w:color="auto" w:fill="FFFFFF"/>
        <w:spacing w:before="150" w:after="150" w:line="33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Tanto el EACOP como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Tilenga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tienen un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accionista mayoritario común: Total </w:t>
      </w:r>
      <w:proofErr w:type="spellStart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Energies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 La petrolera francesa controla </w:t>
      </w:r>
      <w:hyperlink r:id="rId4" w:tgtFrame="_blank" w:history="1"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>el 62% de las acciones de la tubería</w:t>
        </w:r>
      </w:hyperlink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y </w:t>
      </w:r>
      <w:hyperlink r:id="rId5" w:tgtFrame="_blank" w:history="1"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 xml:space="preserve">el 56,6% de los pozos de </w:t>
        </w:r>
        <w:proofErr w:type="spellStart"/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>Tilenga</w:t>
        </w:r>
        <w:proofErr w:type="spellEnd"/>
      </w:hyperlink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que suponen un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83% del petróleo encontrado en Uganda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 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s-ES"/>
        </w:rPr>
        <w:t>Ampliando miras del oeste al este y sur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  <w:t>Este macroproyecto ha sumido a la empresa francesa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en el este del continente, una zona tradicionalmente poco explorada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pero que en pocos años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ha ganado peso con EACOP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y el proyecto de gas natural de la cuenca de </w:t>
      </w:r>
      <w:proofErr w:type="spellStart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Rovuma</w:t>
      </w:r>
      <w:proofErr w:type="spellEnd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en Mozambique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 A ello se le suman las participaciones en las exploraciones previstas en </w:t>
      </w:r>
      <w:proofErr w:type="spellStart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Mlima</w:t>
      </w:r>
      <w:proofErr w:type="spellEnd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en Kenia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  <w:t>A pesar de ello, la empresa focaliza sus negocios en África subsahariana en cuatro países: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Angola, Nigeria, República del Congo y Gabón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 Precisamente en este último es donde comenzó sus operaciones en la región con las </w:t>
      </w:r>
      <w:hyperlink r:id="rId6" w:tgtFrame="_blank" w:history="1"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>primeras exploraciones en 1928</w:t>
        </w:r>
      </w:hyperlink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y para mediados de siglo XX comenzó la producción. En </w:t>
      </w:r>
      <w:proofErr w:type="spellStart"/>
      <w:proofErr w:type="gramStart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R.Congo</w:t>
      </w:r>
      <w:proofErr w:type="spellEnd"/>
      <w:proofErr w:type="gramEnd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y Angola, Total </w:t>
      </w:r>
      <w:proofErr w:type="spellStart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Energies</w:t>
      </w:r>
      <w:proofErr w:type="spellEnd"/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es el líder del mercado con un 62% y 40%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de cuota respectivamente, siendo el segundo en Nigeria y el cuarto en Gabón.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  <w:t>A ello se le suman las exploraciones en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Namibia y Sudáfrica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En este último país, Total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Energies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es dueña de dos bloques de petróleo en la cuenca de </w:t>
      </w:r>
      <w:proofErr w:type="spellStart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Outeniqua</w:t>
      </w:r>
      <w:proofErr w:type="spellEnd"/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donde descubrió gas en dos zonas en 2019 y 2020. La empresa ya </w:t>
      </w:r>
      <w:hyperlink r:id="rId7" w:tgtFrame="_blank" w:history="1"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>ha solicitado los permisos de producción</w:t>
        </w:r>
      </w:hyperlink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y ha anunciado una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inversión de 3 mil millones de dólares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s-ES"/>
        </w:rPr>
        <w:t>Ponemos números a la presencia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es-ES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  <w:t>En total, la energética francesa tiene </w:t>
      </w:r>
      <w:hyperlink r:id="rId8" w:tgtFrame="_blank" w:history="1"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>exploraciones de gas o petróleo en 17 países en toda África</w:t>
        </w:r>
      </w:hyperlink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 con al menos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6 de ellos ya en fase de producción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 El continente supone un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30% de su producción energética y también un 30% de sus inversiones de negocio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lo que da cuenta de la importancia estratégica para la empresa.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  <w:t>A ello se añade </w:t>
      </w:r>
      <w:hyperlink r:id="rId9" w:tgtFrame="_blank" w:history="1">
        <w:r w:rsidRPr="00923FC7">
          <w:rPr>
            <w:rFonts w:ascii="Times New Roman" w:eastAsia="Times New Roman" w:hAnsi="Times New Roman" w:cs="Times New Roman"/>
            <w:color w:val="2A7579"/>
            <w:sz w:val="24"/>
            <w:szCs w:val="24"/>
            <w:u w:val="single"/>
            <w:lang w:eastAsia="es-ES"/>
          </w:rPr>
          <w:t>la presencia como empresa</w:t>
        </w:r>
      </w:hyperlink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que se extiende por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43 países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africanos, cuenta con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4 millones de clientes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un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17% de cuota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de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mercado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y hasta </w:t>
      </w:r>
      <w:r w:rsidRPr="00923FC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13.000 empleados</w:t>
      </w:r>
      <w:r w:rsidRPr="00923F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923FC7" w:rsidRDefault="00923FC7">
      <w:hyperlink r:id="rId10" w:history="1">
        <w:r w:rsidRPr="00403FDC">
          <w:rPr>
            <w:rStyle w:val="Hipervnculo"/>
          </w:rPr>
          <w:t>https://africamundi.es/</w:t>
        </w:r>
      </w:hyperlink>
      <w:bookmarkStart w:id="0" w:name="_GoBack"/>
      <w:bookmarkEnd w:id="0"/>
    </w:p>
    <w:sectPr w:rsidR="00923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C7"/>
    <w:rsid w:val="00923FC7"/>
    <w:rsid w:val="0097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FB7C"/>
  <w15:chartTrackingRefBased/>
  <w15:docId w15:val="{BBDE83F5-7075-47BB-89A7-64C949E8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3F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3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us20.list-manage.com/track/click?u=18bd18bb47c9e697e99006295&amp;id=0d74db808f&amp;e=711c3a91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us20.list-manage.com/track/click?u=18bd18bb47c9e697e99006295&amp;id=6b2c03f31c&amp;e=711c3a911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us20.list-manage.com/track/click?u=18bd18bb47c9e697e99006295&amp;id=e340548338&amp;e=711c3a911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witter.us20.list-manage.com/track/click?u=18bd18bb47c9e697e99006295&amp;id=55ffeca35f&amp;e=711c3a911b" TargetMode="External"/><Relationship Id="rId10" Type="http://schemas.openxmlformats.org/officeDocument/2006/relationships/hyperlink" Target="https://africamundi.es/" TargetMode="External"/><Relationship Id="rId4" Type="http://schemas.openxmlformats.org/officeDocument/2006/relationships/hyperlink" Target="https://twitter.us20.list-manage.com/track/click?u=18bd18bb47c9e697e99006295&amp;id=3a94b2b48b&amp;e=711c3a911b" TargetMode="External"/><Relationship Id="rId9" Type="http://schemas.openxmlformats.org/officeDocument/2006/relationships/hyperlink" Target="https://twitter.us20.list-manage.com/track/click?u=18bd18bb47c9e697e99006295&amp;id=3fcbe95009&amp;e=711c3a911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2022-11-14T11:53:00Z</dcterms:created>
  <dcterms:modified xsi:type="dcterms:W3CDTF">2022-11-14T12:01:00Z</dcterms:modified>
</cp:coreProperties>
</file>