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185EC4" w:rsidRPr="00185EC4" w:rsidTr="00185EC4">
        <w:tc>
          <w:tcPr>
            <w:tcW w:w="0" w:type="auto"/>
            <w:shd w:val="clear" w:color="auto" w:fill="FFFFFF"/>
            <w:vAlign w:val="center"/>
            <w:hideMark/>
          </w:tcPr>
          <w:tbl>
            <w:tblPr>
              <w:tblW w:w="9600" w:type="dxa"/>
              <w:tblCellMar>
                <w:left w:w="0" w:type="dxa"/>
                <w:right w:w="0" w:type="dxa"/>
              </w:tblCellMar>
              <w:tblLook w:val="04A0" w:firstRow="1" w:lastRow="0" w:firstColumn="1" w:lastColumn="0" w:noHBand="0" w:noVBand="1"/>
            </w:tblPr>
            <w:tblGrid>
              <w:gridCol w:w="2880"/>
              <w:gridCol w:w="6720"/>
            </w:tblGrid>
            <w:tr w:rsidR="00185EC4" w:rsidRPr="00185EC4">
              <w:tc>
                <w:tcPr>
                  <w:tcW w:w="2880" w:type="dxa"/>
                  <w:vAlign w:val="center"/>
                  <w:hideMark/>
                </w:tcPr>
                <w:p w:rsidR="00185EC4" w:rsidRPr="00185EC4" w:rsidRDefault="00185EC4" w:rsidP="007F1A07">
                  <w:pPr>
                    <w:spacing w:after="0" w:line="360" w:lineRule="atLeast"/>
                    <w:jc w:val="center"/>
                    <w:rPr>
                      <w:rFonts w:ascii="Georgia" w:eastAsia="Times New Roman" w:hAnsi="Georgia" w:cs="Segoe UI"/>
                      <w:sz w:val="24"/>
                      <w:szCs w:val="24"/>
                      <w:lang w:eastAsia="es-ES"/>
                    </w:rPr>
                  </w:pPr>
                </w:p>
              </w:tc>
              <w:tc>
                <w:tcPr>
                  <w:tcW w:w="0" w:type="auto"/>
                  <w:vAlign w:val="center"/>
                  <w:hideMark/>
                </w:tcPr>
                <w:p w:rsidR="00185EC4" w:rsidRPr="00185EC4" w:rsidRDefault="00185EC4" w:rsidP="007F1A07">
                  <w:pPr>
                    <w:spacing w:after="0" w:line="360" w:lineRule="atLeast"/>
                    <w:jc w:val="center"/>
                    <w:rPr>
                      <w:rFonts w:ascii="Georgia" w:eastAsia="Times New Roman" w:hAnsi="Georgia" w:cs="Segoe UI"/>
                      <w:sz w:val="24"/>
                      <w:szCs w:val="24"/>
                      <w:lang w:eastAsia="es-ES"/>
                    </w:rPr>
                  </w:pPr>
                  <w:hyperlink r:id="rId4" w:tgtFrame="_blank" w:history="1">
                    <w:r w:rsidRPr="00185EC4">
                      <w:rPr>
                        <w:rFonts w:ascii="Georgia" w:eastAsia="Times New Roman" w:hAnsi="Georgia" w:cs="Segoe UI"/>
                        <w:b/>
                        <w:bCs/>
                        <w:color w:val="101517"/>
                        <w:sz w:val="24"/>
                        <w:szCs w:val="24"/>
                        <w:u w:val="single"/>
                        <w:lang w:eastAsia="es-ES"/>
                      </w:rPr>
                      <w:t>http://eukleria.com</w:t>
                    </w:r>
                  </w:hyperlink>
                </w:p>
              </w:tc>
            </w:tr>
          </w:tbl>
          <w:bookmarkStart w:id="0" w:name="_GoBack"/>
          <w:p w:rsidR="00185EC4" w:rsidRPr="00185EC4" w:rsidRDefault="00185EC4" w:rsidP="007F1A07">
            <w:pPr>
              <w:spacing w:after="240" w:line="240" w:lineRule="auto"/>
              <w:jc w:val="center"/>
              <w:outlineLvl w:val="0"/>
              <w:rPr>
                <w:rFonts w:ascii="Georgia" w:eastAsia="Times New Roman" w:hAnsi="Georgia" w:cs="Segoe UI"/>
                <w:b/>
                <w:bCs/>
                <w:color w:val="2D3338"/>
                <w:spacing w:val="-2"/>
                <w:kern w:val="36"/>
                <w:sz w:val="28"/>
                <w:szCs w:val="28"/>
                <w:lang w:eastAsia="es-ES"/>
              </w:rPr>
            </w:pPr>
            <w:r w:rsidRPr="00185EC4">
              <w:rPr>
                <w:rFonts w:ascii="Georgia" w:eastAsia="Times New Roman" w:hAnsi="Georgia" w:cs="Segoe UI"/>
                <w:b/>
                <w:bCs/>
                <w:color w:val="2D3338"/>
                <w:spacing w:val="-2"/>
                <w:kern w:val="36"/>
                <w:sz w:val="28"/>
                <w:szCs w:val="28"/>
                <w:lang w:eastAsia="es-ES"/>
              </w:rPr>
              <w:fldChar w:fldCharType="begin"/>
            </w:r>
            <w:r w:rsidRPr="00185EC4">
              <w:rPr>
                <w:rFonts w:ascii="Georgia" w:eastAsia="Times New Roman" w:hAnsi="Georgia" w:cs="Segoe UI"/>
                <w:b/>
                <w:bCs/>
                <w:color w:val="2D3338"/>
                <w:spacing w:val="-2"/>
                <w:kern w:val="36"/>
                <w:sz w:val="28"/>
                <w:szCs w:val="28"/>
                <w:lang w:eastAsia="es-ES"/>
              </w:rPr>
              <w:instrText xml:space="preserve"> HYPERLINK "http://eukleria.com/2022/10/25/de-pastoral-a-pastoral/" \t "_blank" </w:instrText>
            </w:r>
            <w:r w:rsidRPr="00185EC4">
              <w:rPr>
                <w:rFonts w:ascii="Georgia" w:eastAsia="Times New Roman" w:hAnsi="Georgia" w:cs="Segoe UI"/>
                <w:b/>
                <w:bCs/>
                <w:color w:val="2D3338"/>
                <w:spacing w:val="-2"/>
                <w:kern w:val="36"/>
                <w:sz w:val="28"/>
                <w:szCs w:val="28"/>
                <w:lang w:eastAsia="es-ES"/>
              </w:rPr>
              <w:fldChar w:fldCharType="separate"/>
            </w:r>
            <w:r w:rsidRPr="00EC40E6">
              <w:rPr>
                <w:rFonts w:ascii="Georgia" w:eastAsia="Times New Roman" w:hAnsi="Georgia" w:cs="Segoe UI"/>
                <w:b/>
                <w:bCs/>
                <w:color w:val="101517"/>
                <w:spacing w:val="-2"/>
                <w:kern w:val="36"/>
                <w:sz w:val="28"/>
                <w:szCs w:val="28"/>
                <w:u w:val="single"/>
                <w:lang w:eastAsia="es-ES"/>
              </w:rPr>
              <w:t>De pastoral a pastoral</w:t>
            </w:r>
            <w:r w:rsidRPr="00185EC4">
              <w:rPr>
                <w:rFonts w:ascii="Georgia" w:eastAsia="Times New Roman" w:hAnsi="Georgia" w:cs="Segoe UI"/>
                <w:b/>
                <w:bCs/>
                <w:color w:val="2D3338"/>
                <w:spacing w:val="-2"/>
                <w:kern w:val="36"/>
                <w:sz w:val="28"/>
                <w:szCs w:val="28"/>
                <w:lang w:eastAsia="es-ES"/>
              </w:rPr>
              <w:fldChar w:fldCharType="end"/>
            </w:r>
          </w:p>
          <w:bookmarkEnd w:id="0"/>
          <w:tbl>
            <w:tblPr>
              <w:tblW w:w="9600" w:type="dxa"/>
              <w:tblCellMar>
                <w:left w:w="0" w:type="dxa"/>
                <w:right w:w="0" w:type="dxa"/>
              </w:tblCellMar>
              <w:tblLook w:val="04A0" w:firstRow="1" w:lastRow="0" w:firstColumn="1" w:lastColumn="0" w:noHBand="0" w:noVBand="1"/>
            </w:tblPr>
            <w:tblGrid>
              <w:gridCol w:w="9600"/>
            </w:tblGrid>
            <w:tr w:rsidR="00185EC4" w:rsidRPr="00185EC4">
              <w:tc>
                <w:tcPr>
                  <w:tcW w:w="0" w:type="auto"/>
                  <w:vAlign w:val="center"/>
                  <w:hideMark/>
                </w:tcPr>
                <w:tbl>
                  <w:tblPr>
                    <w:tblW w:w="9600" w:type="dxa"/>
                    <w:tblCellMar>
                      <w:left w:w="0" w:type="dxa"/>
                      <w:right w:w="0" w:type="dxa"/>
                    </w:tblCellMar>
                    <w:tblLook w:val="04A0" w:firstRow="1" w:lastRow="0" w:firstColumn="1" w:lastColumn="0" w:noHBand="0" w:noVBand="1"/>
                  </w:tblPr>
                  <w:tblGrid>
                    <w:gridCol w:w="20"/>
                    <w:gridCol w:w="9580"/>
                  </w:tblGrid>
                  <w:tr w:rsidR="00185EC4" w:rsidRPr="00185EC4" w:rsidTr="007F1A07">
                    <w:tc>
                      <w:tcPr>
                        <w:tcW w:w="20" w:type="dxa"/>
                        <w:vAlign w:val="center"/>
                        <w:hideMark/>
                      </w:tcPr>
                      <w:p w:rsidR="00185EC4" w:rsidRPr="00185EC4" w:rsidRDefault="00185EC4" w:rsidP="00185EC4">
                        <w:pPr>
                          <w:spacing w:after="0" w:line="240" w:lineRule="auto"/>
                          <w:jc w:val="both"/>
                          <w:rPr>
                            <w:rFonts w:ascii="Georgia" w:eastAsia="Times New Roman" w:hAnsi="Georgia" w:cs="Segoe UI"/>
                            <w:sz w:val="24"/>
                            <w:szCs w:val="24"/>
                            <w:lang w:eastAsia="es-ES"/>
                          </w:rPr>
                        </w:pPr>
                      </w:p>
                    </w:tc>
                    <w:tc>
                      <w:tcPr>
                        <w:tcW w:w="9580" w:type="dxa"/>
                        <w:vAlign w:val="center"/>
                        <w:hideMark/>
                      </w:tcPr>
                      <w:p w:rsidR="00185EC4" w:rsidRPr="00185EC4" w:rsidRDefault="00185EC4" w:rsidP="00185EC4">
                        <w:pPr>
                          <w:spacing w:after="0" w:line="240" w:lineRule="auto"/>
                          <w:jc w:val="both"/>
                          <w:rPr>
                            <w:rFonts w:ascii="Georgia" w:eastAsia="Times New Roman" w:hAnsi="Georgia" w:cs="Segoe UI"/>
                            <w:b/>
                            <w:bCs/>
                            <w:color w:val="101517"/>
                            <w:spacing w:val="-2"/>
                            <w:sz w:val="24"/>
                            <w:szCs w:val="24"/>
                            <w:lang w:eastAsia="es-ES"/>
                          </w:rPr>
                        </w:pPr>
                        <w:proofErr w:type="spellStart"/>
                        <w:r w:rsidRPr="00185EC4">
                          <w:rPr>
                            <w:rFonts w:ascii="Georgia" w:eastAsia="Times New Roman" w:hAnsi="Georgia" w:cs="Segoe UI"/>
                            <w:b/>
                            <w:bCs/>
                            <w:color w:val="101517"/>
                            <w:spacing w:val="-2"/>
                            <w:sz w:val="24"/>
                            <w:szCs w:val="24"/>
                            <w:lang w:eastAsia="es-ES"/>
                          </w:rPr>
                          <w:t>eukleria</w:t>
                        </w:r>
                        <w:proofErr w:type="spellEnd"/>
                      </w:p>
                      <w:p w:rsidR="00185EC4" w:rsidRDefault="00185EC4" w:rsidP="00185EC4">
                        <w:pPr>
                          <w:spacing w:after="0" w:line="240" w:lineRule="auto"/>
                          <w:jc w:val="both"/>
                          <w:rPr>
                            <w:rFonts w:ascii="Georgia" w:eastAsia="Times New Roman" w:hAnsi="Georgia" w:cs="Segoe UI"/>
                            <w:color w:val="646970"/>
                            <w:sz w:val="24"/>
                            <w:szCs w:val="24"/>
                            <w:lang w:eastAsia="es-ES"/>
                          </w:rPr>
                        </w:pPr>
                        <w:r w:rsidRPr="00185EC4">
                          <w:rPr>
                            <w:rFonts w:ascii="Georgia" w:eastAsia="Times New Roman" w:hAnsi="Georgia" w:cs="Segoe UI"/>
                            <w:color w:val="646970"/>
                            <w:sz w:val="24"/>
                            <w:szCs w:val="24"/>
                            <w:lang w:eastAsia="es-ES"/>
                          </w:rPr>
                          <w:t>Oct 25</w:t>
                        </w:r>
                      </w:p>
                      <w:p w:rsidR="007F1A07" w:rsidRPr="00185EC4" w:rsidRDefault="007F1A07" w:rsidP="00185EC4">
                        <w:pPr>
                          <w:spacing w:after="0" w:line="240" w:lineRule="auto"/>
                          <w:jc w:val="both"/>
                          <w:rPr>
                            <w:rFonts w:ascii="Georgia" w:eastAsia="Times New Roman" w:hAnsi="Georgia" w:cs="Segoe UI"/>
                            <w:color w:val="646970"/>
                            <w:sz w:val="24"/>
                            <w:szCs w:val="24"/>
                            <w:lang w:eastAsia="es-ES"/>
                          </w:rPr>
                        </w:pPr>
                      </w:p>
                    </w:tc>
                  </w:tr>
                </w:tbl>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hyperlink r:id="rId5" w:tgtFrame="_blank" w:history="1">
                    <w:r w:rsidRPr="00185EC4">
                      <w:rPr>
                        <w:rFonts w:ascii="Georgia" w:eastAsia="Times New Roman" w:hAnsi="Georgia" w:cs="Segoe UI"/>
                        <w:color w:val="0675C4"/>
                        <w:sz w:val="24"/>
                        <w:szCs w:val="24"/>
                        <w:u w:val="single"/>
                        <w:lang w:eastAsia="es-ES"/>
                      </w:rPr>
                      <w:t xml:space="preserve">Cristina </w:t>
                    </w:r>
                    <w:proofErr w:type="spellStart"/>
                    <w:r w:rsidRPr="00185EC4">
                      <w:rPr>
                        <w:rFonts w:ascii="Georgia" w:eastAsia="Times New Roman" w:hAnsi="Georgia" w:cs="Segoe UI"/>
                        <w:color w:val="0675C4"/>
                        <w:sz w:val="24"/>
                        <w:szCs w:val="24"/>
                        <w:u w:val="single"/>
                        <w:lang w:eastAsia="es-ES"/>
                      </w:rPr>
                      <w:t>Inogés</w:t>
                    </w:r>
                    <w:proofErr w:type="spellEnd"/>
                    <w:r w:rsidRPr="00185EC4">
                      <w:rPr>
                        <w:rFonts w:ascii="Georgia" w:eastAsia="Times New Roman" w:hAnsi="Georgia" w:cs="Segoe UI"/>
                        <w:color w:val="0675C4"/>
                        <w:sz w:val="24"/>
                        <w:szCs w:val="24"/>
                        <w:u w:val="single"/>
                        <w:lang w:eastAsia="es-ES"/>
                      </w:rPr>
                      <w:t xml:space="preserve"> Sanz.vidanuevadigital.com</w:t>
                    </w:r>
                  </w:hyperlink>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¡Estamos de enhorabuena! </w:t>
                  </w:r>
                  <w:r w:rsidRPr="00185EC4">
                    <w:rPr>
                      <w:rFonts w:ascii="Georgia" w:eastAsia="Times New Roman" w:hAnsi="Georgia" w:cs="Segoe UI"/>
                      <w:b/>
                      <w:bCs/>
                      <w:color w:val="101517"/>
                      <w:sz w:val="24"/>
                      <w:szCs w:val="24"/>
                      <w:lang w:eastAsia="es-ES"/>
                    </w:rPr>
                    <w:t>Ha terminado la fase diocesana del Sínodo, que no este, e iniciamos el curso con todo fresco en la cabeza</w:t>
                  </w:r>
                  <w:r w:rsidRPr="00185EC4">
                    <w:rPr>
                      <w:rFonts w:ascii="Georgia" w:eastAsia="Times New Roman" w:hAnsi="Georgia" w:cs="Segoe UI"/>
                      <w:color w:val="101517"/>
                      <w:sz w:val="24"/>
                      <w:szCs w:val="24"/>
                      <w:lang w:eastAsia="es-ES"/>
                    </w:rPr>
                    <w:t>. Aquello que dijimos en los grupos y que fue recogido en las síntesis diocesana y nacional está disponible para refrescar la memoria. Nuestra voz sonó clara, con contenido y fuerza y, ahora, tenemos la gran oportunidad de iniciar el curso viviendo las primeras prácticas sinodales.</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b/>
                      <w:bCs/>
                      <w:color w:val="101517"/>
                      <w:sz w:val="24"/>
                      <w:szCs w:val="24"/>
                      <w:lang w:eastAsia="es-ES"/>
                    </w:rPr>
                    <w:t>El momento oportuno</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En muchas diócesis se van a empezar a aplicar los Planes Pastorales que quedaron aparcados porque el Sínodo requería toda la atención, y que venían desde “arriba”, según la rancia explicación de “porque siempre se ha hecho así”. Sin embargo,</w:t>
                  </w:r>
                  <w:r w:rsidRPr="00185EC4">
                    <w:rPr>
                      <w:rFonts w:ascii="Georgia" w:eastAsia="Times New Roman" w:hAnsi="Georgia" w:cs="Segoe UI"/>
                      <w:b/>
                      <w:bCs/>
                      <w:color w:val="101517"/>
                      <w:sz w:val="24"/>
                      <w:szCs w:val="24"/>
                      <w:lang w:eastAsia="es-ES"/>
                    </w:rPr>
                    <w:t> estamos en un momento en el que los cambios pueden hacerse evidentes</w:t>
                  </w:r>
                  <w:r w:rsidRPr="00185EC4">
                    <w:rPr>
                      <w:rFonts w:ascii="Georgia" w:eastAsia="Times New Roman" w:hAnsi="Georgia" w:cs="Segoe UI"/>
                      <w:color w:val="101517"/>
                      <w:sz w:val="24"/>
                      <w:szCs w:val="24"/>
                      <w:lang w:eastAsia="es-ES"/>
                    </w:rPr>
                    <w:t>. ¿Y si en lugar de aceptar un Plan dado, elaborado por expertos (de los que rara vez se conoce el nombre) lo hiciéramos entre todos? Los cambios tienen que venir ya desde “abajo”. ¿Practicamos un poco?</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A la hora de elaborar un Plan Pastoral entre todos,</w:t>
                  </w:r>
                  <w:r w:rsidRPr="00185EC4">
                    <w:rPr>
                      <w:rFonts w:ascii="Georgia" w:eastAsia="Times New Roman" w:hAnsi="Georgia" w:cs="Segoe UI"/>
                      <w:b/>
                      <w:bCs/>
                      <w:color w:val="101517"/>
                      <w:sz w:val="24"/>
                      <w:szCs w:val="24"/>
                      <w:lang w:eastAsia="es-ES"/>
                    </w:rPr>
                    <w:t> todos deberemos tener unos cuantos puntos claros para poder llevarlo a cabo</w:t>
                  </w:r>
                  <w:r w:rsidRPr="00185EC4">
                    <w:rPr>
                      <w:rFonts w:ascii="Georgia" w:eastAsia="Times New Roman" w:hAnsi="Georgia" w:cs="Segoe UI"/>
                      <w:color w:val="101517"/>
                      <w:sz w:val="24"/>
                      <w:szCs w:val="24"/>
                      <w:lang w:eastAsia="es-ES"/>
                    </w:rPr>
                    <w:t>. Algunos de estos puntos serían, por ejemplo, conocer la situación real de la diócesis, lo que equivale a transparencia en todas las áreas; no tener prisa por tener el Plan terminado, estamos empezando a rodar de manera sinodal y llevará un poco de tiempo; evidentemente, conocer las directrices de gobierno del obispo es más que necesario porque, de lo contrario, daría la sensación de que el obispo actúa como un señor feudal de su territorio sin querer compartir nada con quienes caminan con él; todo lo aportado en los grupos sinodales debería ser recogido y tenido en cuenta, porque manifiesta las preocupaciones concretas de quienes viven en la diócesis (incluso aunque no se declaren creyentes) y señalarían líneas esenciales en el Plan Pastoral; en la elaboración del mismo deberían participar sacerdotes -independientemente de sus encargos pastorales- y laicos; y tener claro que los grupos donde se trabaje el Plan Pastoral nada tendrán que ver con las formas de trabajo que han seguido durante la fase diocesana del Sínodo.</w:t>
                  </w:r>
                </w:p>
                <w:p w:rsidR="00185EC4" w:rsidRPr="00185EC4" w:rsidRDefault="00185EC4" w:rsidP="00185EC4">
                  <w:pPr>
                    <w:spacing w:before="720" w:after="360" w:line="240" w:lineRule="auto"/>
                    <w:jc w:val="both"/>
                    <w:outlineLvl w:val="2"/>
                    <w:rPr>
                      <w:rFonts w:ascii="Georgia" w:eastAsia="Times New Roman" w:hAnsi="Georgia" w:cs="Segoe UI"/>
                      <w:b/>
                      <w:bCs/>
                      <w:color w:val="2D3338"/>
                      <w:sz w:val="24"/>
                      <w:szCs w:val="24"/>
                      <w:lang w:eastAsia="es-ES"/>
                    </w:rPr>
                  </w:pPr>
                  <w:r w:rsidRPr="00185EC4">
                    <w:rPr>
                      <w:rFonts w:ascii="Georgia" w:eastAsia="Times New Roman" w:hAnsi="Georgia" w:cs="Segoe UI"/>
                      <w:b/>
                      <w:bCs/>
                      <w:color w:val="2D3338"/>
                      <w:sz w:val="24"/>
                      <w:szCs w:val="24"/>
                      <w:lang w:eastAsia="es-ES"/>
                    </w:rPr>
                    <w:t>Frente a las resistencias</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Ahora estaríamos hablando de </w:t>
                  </w:r>
                  <w:r w:rsidRPr="00185EC4">
                    <w:rPr>
                      <w:rFonts w:ascii="Georgia" w:eastAsia="Times New Roman" w:hAnsi="Georgia" w:cs="Segoe UI"/>
                      <w:b/>
                      <w:bCs/>
                      <w:color w:val="101517"/>
                      <w:sz w:val="24"/>
                      <w:szCs w:val="24"/>
                      <w:lang w:eastAsia="es-ES"/>
                    </w:rPr>
                    <w:t>diseñar formas de pastoral concretas para la diócesis</w:t>
                  </w:r>
                  <w:r w:rsidRPr="00185EC4">
                    <w:rPr>
                      <w:rFonts w:ascii="Georgia" w:eastAsia="Times New Roman" w:hAnsi="Georgia" w:cs="Segoe UI"/>
                      <w:color w:val="101517"/>
                      <w:sz w:val="24"/>
                      <w:szCs w:val="24"/>
                      <w:lang w:eastAsia="es-ES"/>
                    </w:rPr>
                    <w:t xml:space="preserve">: realidad rural, urbana, universitaria, parroquial, de reforma de costumbres. Algo nuevo, diferente, creativo, atractivo… Después de todo, la pastoral ya apunta a ir evolucionando de la pastoral de planes –que pocas veces han funcionado porque son mayoritariamente idearios y no planes evaluables– a la pastoral de actitudes. Nosotros </w:t>
                  </w:r>
                  <w:r w:rsidRPr="00185EC4">
                    <w:rPr>
                      <w:rFonts w:ascii="Georgia" w:eastAsia="Times New Roman" w:hAnsi="Georgia" w:cs="Segoe UI"/>
                      <w:color w:val="101517"/>
                      <w:sz w:val="24"/>
                      <w:szCs w:val="24"/>
                      <w:lang w:eastAsia="es-ES"/>
                    </w:rPr>
                    <w:lastRenderedPageBreak/>
                    <w:t>podríamos ser los artífices de este cambio necesario, es más, urgente. Suena bien, ¿verdad? poder hacer esto entre todos.</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El cambio va en serio. Comprendo que hay personas a las que cuesta aceptar que </w:t>
                  </w:r>
                  <w:r w:rsidRPr="00185EC4">
                    <w:rPr>
                      <w:rFonts w:ascii="Georgia" w:eastAsia="Times New Roman" w:hAnsi="Georgia" w:cs="Segoe UI"/>
                      <w:i/>
                      <w:iCs/>
                      <w:color w:val="101517"/>
                      <w:sz w:val="24"/>
                      <w:szCs w:val="24"/>
                      <w:lang w:eastAsia="es-ES"/>
                    </w:rPr>
                    <w:t>algo nuevo está naciendo, ¿no lo notáis? </w:t>
                  </w:r>
                  <w:r w:rsidRPr="00185EC4">
                    <w:rPr>
                      <w:rFonts w:ascii="Georgia" w:eastAsia="Times New Roman" w:hAnsi="Georgia" w:cs="Segoe UI"/>
                      <w:b/>
                      <w:bCs/>
                      <w:color w:val="101517"/>
                      <w:sz w:val="24"/>
                      <w:szCs w:val="24"/>
                      <w:lang w:eastAsia="es-ES"/>
                    </w:rPr>
                    <w:t>Las resistencias solo proyectan una imagen patética de quienes se resisten</w:t>
                  </w:r>
                  <w:r w:rsidRPr="00185EC4">
                    <w:rPr>
                      <w:rFonts w:ascii="Georgia" w:eastAsia="Times New Roman" w:hAnsi="Georgia" w:cs="Segoe UI"/>
                      <w:color w:val="101517"/>
                      <w:sz w:val="24"/>
                      <w:szCs w:val="24"/>
                      <w:lang w:eastAsia="es-ES"/>
                    </w:rPr>
                    <w:t> –no abiertamente por supuesto– porque no vaya a ser que se pierda un gramo de poder, sin ser conscientes que perder ese mal gramo de poder vale toneladas de autoridad moral.</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¡Vamos! ¡Ánimo! En las diócesis donde no se proponga el trabajo conjunto del Plan Pastoral, </w:t>
                  </w:r>
                  <w:r w:rsidRPr="00185EC4">
                    <w:rPr>
                      <w:rFonts w:ascii="Georgia" w:eastAsia="Times New Roman" w:hAnsi="Georgia" w:cs="Segoe UI"/>
                      <w:b/>
                      <w:bCs/>
                      <w:color w:val="101517"/>
                      <w:sz w:val="24"/>
                      <w:szCs w:val="24"/>
                      <w:lang w:eastAsia="es-ES"/>
                    </w:rPr>
                    <w:t>digámosle al obispo que queremos hacerlo.</w:t>
                  </w:r>
                  <w:r w:rsidRPr="00185EC4">
                    <w:rPr>
                      <w:rFonts w:ascii="Georgia" w:eastAsia="Times New Roman" w:hAnsi="Georgia" w:cs="Segoe UI"/>
                      <w:color w:val="101517"/>
                      <w:sz w:val="24"/>
                      <w:szCs w:val="24"/>
                      <w:lang w:eastAsia="es-ES"/>
                    </w:rPr>
                    <w:t> Estoy segura que, en su mayoría, se alegrarán al ver la buena disposición, el interés, y el deseo de empezar a ser sinodales de verdad.</w:t>
                  </w:r>
                </w:p>
                <w:p w:rsidR="00185EC4" w:rsidRPr="00185EC4" w:rsidRDefault="00185EC4" w:rsidP="00185EC4">
                  <w:pPr>
                    <w:spacing w:after="360" w:line="240" w:lineRule="auto"/>
                    <w:jc w:val="both"/>
                    <w:rPr>
                      <w:rFonts w:ascii="Georgia" w:eastAsia="Times New Roman" w:hAnsi="Georgia" w:cs="Segoe UI"/>
                      <w:color w:val="101517"/>
                      <w:sz w:val="24"/>
                      <w:szCs w:val="24"/>
                      <w:lang w:eastAsia="es-ES"/>
                    </w:rPr>
                  </w:pPr>
                  <w:r w:rsidRPr="00185EC4">
                    <w:rPr>
                      <w:rFonts w:ascii="Georgia" w:eastAsia="Times New Roman" w:hAnsi="Georgia" w:cs="Segoe UI"/>
                      <w:color w:val="101517"/>
                      <w:sz w:val="24"/>
                      <w:szCs w:val="24"/>
                      <w:lang w:eastAsia="es-ES"/>
                    </w:rPr>
                    <w:t>El cambio ha venido para quedarse. </w:t>
                  </w:r>
                  <w:r w:rsidRPr="00185EC4">
                    <w:rPr>
                      <w:rFonts w:ascii="Georgia" w:eastAsia="Times New Roman" w:hAnsi="Georgia" w:cs="Segoe UI"/>
                      <w:b/>
                      <w:bCs/>
                      <w:color w:val="101517"/>
                      <w:sz w:val="24"/>
                      <w:szCs w:val="24"/>
                      <w:lang w:eastAsia="es-ES"/>
                    </w:rPr>
                    <w:t>Recordemos que estamos en pleno proceso espiritual -que eso es la sinodalidad-</w:t>
                  </w:r>
                  <w:r w:rsidRPr="00185EC4">
                    <w:rPr>
                      <w:rFonts w:ascii="Georgia" w:eastAsia="Times New Roman" w:hAnsi="Georgia" w:cs="Segoe UI"/>
                      <w:color w:val="101517"/>
                      <w:sz w:val="24"/>
                      <w:szCs w:val="24"/>
                      <w:lang w:eastAsia="es-ES"/>
                    </w:rPr>
                    <w:t> y si el proceso es espiritual, ¿hasta qué punto no implicarse o intentar frenarlo no es llevarle la contraria al Espíritu?</w:t>
                  </w:r>
                </w:p>
                <w:p w:rsidR="00185EC4" w:rsidRPr="00185EC4" w:rsidRDefault="00185EC4" w:rsidP="00185EC4">
                  <w:pPr>
                    <w:spacing w:line="240" w:lineRule="auto"/>
                    <w:jc w:val="both"/>
                    <w:rPr>
                      <w:rFonts w:ascii="Georgia" w:eastAsia="Times New Roman" w:hAnsi="Georgia" w:cs="Segoe UI"/>
                      <w:color w:val="101517"/>
                      <w:sz w:val="24"/>
                      <w:szCs w:val="24"/>
                      <w:lang w:val="fr-FR" w:eastAsia="es-ES"/>
                    </w:rPr>
                  </w:pPr>
                  <w:r w:rsidRPr="00185EC4">
                    <w:rPr>
                      <w:rFonts w:ascii="Georgia" w:eastAsia="Times New Roman" w:hAnsi="Georgia" w:cs="Segoe UI"/>
                      <w:b/>
                      <w:bCs/>
                      <w:color w:val="101517"/>
                      <w:sz w:val="24"/>
                      <w:szCs w:val="24"/>
                      <w:lang w:val="fr-FR" w:eastAsia="es-ES"/>
                    </w:rPr>
                    <w:t>¿</w:t>
                  </w:r>
                  <w:proofErr w:type="spellStart"/>
                  <w:r w:rsidRPr="00185EC4">
                    <w:rPr>
                      <w:rFonts w:ascii="Georgia" w:eastAsia="Times New Roman" w:hAnsi="Georgia" w:cs="Segoe UI"/>
                      <w:b/>
                      <w:bCs/>
                      <w:color w:val="101517"/>
                      <w:sz w:val="24"/>
                      <w:szCs w:val="24"/>
                      <w:lang w:val="fr-FR" w:eastAsia="es-ES"/>
                    </w:rPr>
                    <w:t>Sinodales</w:t>
                  </w:r>
                  <w:proofErr w:type="spellEnd"/>
                  <w:r w:rsidRPr="00185EC4">
                    <w:rPr>
                      <w:rFonts w:ascii="Georgia" w:eastAsia="Times New Roman" w:hAnsi="Georgia" w:cs="Segoe UI"/>
                      <w:b/>
                      <w:bCs/>
                      <w:color w:val="101517"/>
                      <w:sz w:val="24"/>
                      <w:szCs w:val="24"/>
                      <w:lang w:val="fr-FR" w:eastAsia="es-ES"/>
                    </w:rPr>
                    <w:t xml:space="preserve"> o </w:t>
                  </w:r>
                  <w:proofErr w:type="spellStart"/>
                  <w:r w:rsidRPr="00185EC4">
                    <w:rPr>
                      <w:rFonts w:ascii="Georgia" w:eastAsia="Times New Roman" w:hAnsi="Georgia" w:cs="Segoe UI"/>
                      <w:b/>
                      <w:bCs/>
                      <w:color w:val="101517"/>
                      <w:sz w:val="24"/>
                      <w:szCs w:val="24"/>
                      <w:lang w:val="fr-FR" w:eastAsia="es-ES"/>
                    </w:rPr>
                    <w:t>ranciamente</w:t>
                  </w:r>
                  <w:proofErr w:type="spellEnd"/>
                  <w:r w:rsidRPr="00185EC4">
                    <w:rPr>
                      <w:rFonts w:ascii="Georgia" w:eastAsia="Times New Roman" w:hAnsi="Georgia" w:cs="Segoe UI"/>
                      <w:b/>
                      <w:bCs/>
                      <w:color w:val="101517"/>
                      <w:sz w:val="24"/>
                      <w:szCs w:val="24"/>
                      <w:lang w:val="fr-FR" w:eastAsia="es-ES"/>
                    </w:rPr>
                    <w:t xml:space="preserve"> </w:t>
                  </w:r>
                  <w:proofErr w:type="gramStart"/>
                  <w:r w:rsidRPr="00185EC4">
                    <w:rPr>
                      <w:rFonts w:ascii="Georgia" w:eastAsia="Times New Roman" w:hAnsi="Georgia" w:cs="Segoe UI"/>
                      <w:b/>
                      <w:bCs/>
                      <w:color w:val="101517"/>
                      <w:sz w:val="24"/>
                      <w:szCs w:val="24"/>
                      <w:lang w:val="fr-FR" w:eastAsia="es-ES"/>
                    </w:rPr>
                    <w:t>feudales?</w:t>
                  </w:r>
                  <w:proofErr w:type="gramEnd"/>
                  <w:r w:rsidRPr="00185EC4">
                    <w:rPr>
                      <w:rFonts w:ascii="Georgia" w:eastAsia="Times New Roman" w:hAnsi="Georgia" w:cs="Segoe UI"/>
                      <w:color w:val="101517"/>
                      <w:sz w:val="24"/>
                      <w:szCs w:val="24"/>
                      <w:lang w:val="fr-FR" w:eastAsia="es-ES"/>
                    </w:rPr>
                    <w:t> </w:t>
                  </w:r>
                  <w:r w:rsidRPr="00185EC4">
                    <w:rPr>
                      <w:rFonts w:ascii="Georgia" w:eastAsia="Times New Roman" w:hAnsi="Georgia" w:cs="Segoe UI"/>
                      <w:i/>
                      <w:iCs/>
                      <w:color w:val="101517"/>
                      <w:sz w:val="24"/>
                      <w:szCs w:val="24"/>
                      <w:lang w:val="fr-FR" w:eastAsia="es-ES"/>
                    </w:rPr>
                    <w:t xml:space="preserve">That </w:t>
                  </w:r>
                  <w:proofErr w:type="spellStart"/>
                  <w:r w:rsidRPr="00185EC4">
                    <w:rPr>
                      <w:rFonts w:ascii="Georgia" w:eastAsia="Times New Roman" w:hAnsi="Georgia" w:cs="Segoe UI"/>
                      <w:i/>
                      <w:iCs/>
                      <w:color w:val="101517"/>
                      <w:sz w:val="24"/>
                      <w:szCs w:val="24"/>
                      <w:lang w:val="fr-FR" w:eastAsia="es-ES"/>
                    </w:rPr>
                    <w:t>is</w:t>
                  </w:r>
                  <w:proofErr w:type="spellEnd"/>
                  <w:r w:rsidRPr="00185EC4">
                    <w:rPr>
                      <w:rFonts w:ascii="Georgia" w:eastAsia="Times New Roman" w:hAnsi="Georgia" w:cs="Segoe UI"/>
                      <w:i/>
                      <w:iCs/>
                      <w:color w:val="101517"/>
                      <w:sz w:val="24"/>
                      <w:szCs w:val="24"/>
                      <w:lang w:val="fr-FR" w:eastAsia="es-ES"/>
                    </w:rPr>
                    <w:t xml:space="preserve"> the question…</w:t>
                  </w:r>
                </w:p>
              </w:tc>
            </w:tr>
          </w:tbl>
          <w:p w:rsidR="00185EC4" w:rsidRPr="00185EC4" w:rsidRDefault="00185EC4" w:rsidP="00185EC4">
            <w:pPr>
              <w:spacing w:after="0" w:line="240" w:lineRule="auto"/>
              <w:rPr>
                <w:rFonts w:ascii="Segoe UI" w:eastAsia="Times New Roman" w:hAnsi="Segoe UI" w:cs="Segoe UI"/>
                <w:color w:val="101517"/>
                <w:sz w:val="24"/>
                <w:szCs w:val="24"/>
                <w:lang w:val="fr-FR" w:eastAsia="es-ES"/>
              </w:rPr>
            </w:pPr>
          </w:p>
        </w:tc>
      </w:tr>
    </w:tbl>
    <w:p w:rsidR="001D40B1" w:rsidRPr="00185EC4" w:rsidRDefault="001D40B1" w:rsidP="00185EC4">
      <w:pPr>
        <w:rPr>
          <w:lang w:val="fr-FR"/>
        </w:rPr>
      </w:pPr>
    </w:p>
    <w:sectPr w:rsidR="001D40B1" w:rsidRPr="00185E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C4"/>
    <w:rsid w:val="00185EC4"/>
    <w:rsid w:val="001D40B1"/>
    <w:rsid w:val="007F1A07"/>
    <w:rsid w:val="00EC4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E20C"/>
  <w15:chartTrackingRefBased/>
  <w15:docId w15:val="{213A91DD-08C1-47AF-96D3-3B7C12DF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185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85EC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5EC4"/>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85EC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85EC4"/>
    <w:rPr>
      <w:color w:val="0000FF"/>
      <w:u w:val="single"/>
    </w:rPr>
  </w:style>
  <w:style w:type="paragraph" w:styleId="NormalWeb">
    <w:name w:val="Normal (Web)"/>
    <w:basedOn w:val="Normal"/>
    <w:uiPriority w:val="99"/>
    <w:semiHidden/>
    <w:unhideWhenUsed/>
    <w:rsid w:val="00185EC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85EC4"/>
    <w:rPr>
      <w:b/>
      <w:bCs/>
    </w:rPr>
  </w:style>
  <w:style w:type="character" w:styleId="nfasis">
    <w:name w:val="Emphasis"/>
    <w:basedOn w:val="Fuentedeprrafopredeter"/>
    <w:uiPriority w:val="20"/>
    <w:qFormat/>
    <w:rsid w:val="00185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76854">
      <w:bodyDiv w:val="1"/>
      <w:marLeft w:val="0"/>
      <w:marRight w:val="0"/>
      <w:marTop w:val="0"/>
      <w:marBottom w:val="0"/>
      <w:divBdr>
        <w:top w:val="none" w:sz="0" w:space="0" w:color="auto"/>
        <w:left w:val="none" w:sz="0" w:space="0" w:color="auto"/>
        <w:bottom w:val="none" w:sz="0" w:space="0" w:color="auto"/>
        <w:right w:val="none" w:sz="0" w:space="0" w:color="auto"/>
      </w:divBdr>
      <w:divsChild>
        <w:div w:id="996304092">
          <w:marLeft w:val="0"/>
          <w:marRight w:val="0"/>
          <w:marTop w:val="0"/>
          <w:marBottom w:val="360"/>
          <w:divBdr>
            <w:top w:val="none" w:sz="0" w:space="0" w:color="auto"/>
            <w:left w:val="none" w:sz="0" w:space="0" w:color="auto"/>
            <w:bottom w:val="none" w:sz="0" w:space="0" w:color="auto"/>
            <w:right w:val="none" w:sz="0" w:space="0" w:color="auto"/>
          </w:divBdr>
          <w:divsChild>
            <w:div w:id="1333684783">
              <w:marLeft w:val="0"/>
              <w:marRight w:val="0"/>
              <w:marTop w:val="0"/>
              <w:marBottom w:val="360"/>
              <w:divBdr>
                <w:top w:val="none" w:sz="0" w:space="0" w:color="auto"/>
                <w:left w:val="none" w:sz="0" w:space="0" w:color="auto"/>
                <w:bottom w:val="none" w:sz="0" w:space="0" w:color="auto"/>
                <w:right w:val="none" w:sz="0" w:space="0" w:color="auto"/>
              </w:divBdr>
              <w:divsChild>
                <w:div w:id="1163162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1423239">
      <w:bodyDiv w:val="1"/>
      <w:marLeft w:val="0"/>
      <w:marRight w:val="0"/>
      <w:marTop w:val="0"/>
      <w:marBottom w:val="0"/>
      <w:divBdr>
        <w:top w:val="none" w:sz="0" w:space="0" w:color="auto"/>
        <w:left w:val="none" w:sz="0" w:space="0" w:color="auto"/>
        <w:bottom w:val="none" w:sz="0" w:space="0" w:color="auto"/>
        <w:right w:val="none" w:sz="0" w:space="0" w:color="auto"/>
      </w:divBdr>
      <w:divsChild>
        <w:div w:id="1142499901">
          <w:marLeft w:val="0"/>
          <w:marRight w:val="0"/>
          <w:marTop w:val="0"/>
          <w:marBottom w:val="360"/>
          <w:divBdr>
            <w:top w:val="none" w:sz="0" w:space="0" w:color="auto"/>
            <w:left w:val="none" w:sz="0" w:space="0" w:color="auto"/>
            <w:bottom w:val="none" w:sz="0" w:space="0" w:color="auto"/>
            <w:right w:val="none" w:sz="0" w:space="0" w:color="auto"/>
          </w:divBdr>
          <w:divsChild>
            <w:div w:id="365450908">
              <w:marLeft w:val="0"/>
              <w:marRight w:val="0"/>
              <w:marTop w:val="0"/>
              <w:marBottom w:val="360"/>
              <w:divBdr>
                <w:top w:val="none" w:sz="0" w:space="0" w:color="auto"/>
                <w:left w:val="none" w:sz="0" w:space="0" w:color="auto"/>
                <w:bottom w:val="none" w:sz="0" w:space="0" w:color="auto"/>
                <w:right w:val="none" w:sz="0" w:space="0" w:color="auto"/>
              </w:divBdr>
              <w:divsChild>
                <w:div w:id="10533060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idanuevadigital.com/autor/cristina-inoges-sanz/" TargetMode="External"/><Relationship Id="rId4" Type="http://schemas.openxmlformats.org/officeDocument/2006/relationships/hyperlink" Target="http://eukler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2022-10-25T09:04:00Z</dcterms:created>
  <dcterms:modified xsi:type="dcterms:W3CDTF">2022-10-25T09:19:00Z</dcterms:modified>
</cp:coreProperties>
</file>