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459" w:rsidRPr="00B90459" w:rsidRDefault="00B90459" w:rsidP="00B90459">
      <w:pPr>
        <w:spacing w:after="0" w:line="240" w:lineRule="auto"/>
        <w:ind w:left="567" w:right="567"/>
        <w:jc w:val="center"/>
        <w:rPr>
          <w:rFonts w:ascii="Times New Roman" w:eastAsia="Times New Roman" w:hAnsi="Times New Roman"/>
          <w:b/>
          <w:bCs/>
          <w:i/>
          <w:sz w:val="28"/>
          <w:szCs w:val="28"/>
          <w:u w:val="single"/>
          <w:lang w:eastAsia="es-ES"/>
        </w:rPr>
      </w:pPr>
      <w:r w:rsidRPr="00B90459">
        <w:rPr>
          <w:rFonts w:ascii="Times New Roman" w:eastAsia="Times New Roman" w:hAnsi="Times New Roman"/>
          <w:b/>
          <w:bCs/>
          <w:i/>
          <w:sz w:val="28"/>
          <w:szCs w:val="28"/>
          <w:u w:val="single"/>
          <w:lang w:eastAsia="es-ES"/>
        </w:rPr>
        <w:t>DOMINGO 3º DE ADVIENTO  ‘C’</w:t>
      </w:r>
    </w:p>
    <w:p w:rsidR="00B90459" w:rsidRPr="00B90459" w:rsidRDefault="00B90459" w:rsidP="00B90459">
      <w:pPr>
        <w:spacing w:after="0" w:line="240" w:lineRule="auto"/>
        <w:ind w:left="567" w:right="567"/>
        <w:rPr>
          <w:rFonts w:ascii="Times New Roman" w:eastAsia="Times New Roman" w:hAnsi="Times New Roman"/>
          <w:b/>
          <w:bCs/>
          <w:sz w:val="28"/>
          <w:szCs w:val="28"/>
          <w:lang w:eastAsia="es-ES"/>
        </w:rPr>
      </w:pPr>
    </w:p>
    <w:p w:rsidR="00B90459" w:rsidRPr="00B90459" w:rsidRDefault="00B90459" w:rsidP="00B90459">
      <w:pPr>
        <w:spacing w:after="0" w:line="240" w:lineRule="auto"/>
        <w:jc w:val="center"/>
        <w:rPr>
          <w:rFonts w:ascii="Times New Roman" w:hAnsi="Times New Roman"/>
          <w:b/>
          <w:i/>
          <w:sz w:val="28"/>
          <w:szCs w:val="28"/>
        </w:rPr>
      </w:pPr>
      <w:r w:rsidRPr="00B90459">
        <w:rPr>
          <w:rFonts w:ascii="Times New Roman" w:hAnsi="Times New Roman"/>
          <w:b/>
          <w:i/>
          <w:sz w:val="28"/>
          <w:szCs w:val="28"/>
        </w:rPr>
        <w:t xml:space="preserve">EXÉGESIS DEL EVANGELIO </w:t>
      </w:r>
      <w:proofErr w:type="spellStart"/>
      <w:r w:rsidRPr="00B90459">
        <w:rPr>
          <w:rFonts w:ascii="Times New Roman" w:hAnsi="Times New Roman"/>
          <w:b/>
          <w:i/>
          <w:sz w:val="28"/>
          <w:szCs w:val="28"/>
        </w:rPr>
        <w:t>Lc</w:t>
      </w:r>
      <w:proofErr w:type="spellEnd"/>
      <w:r w:rsidRPr="00B90459">
        <w:rPr>
          <w:rFonts w:ascii="Times New Roman" w:hAnsi="Times New Roman"/>
          <w:b/>
          <w:i/>
          <w:sz w:val="28"/>
          <w:szCs w:val="28"/>
        </w:rPr>
        <w:t xml:space="preserve"> 3,10-18</w:t>
      </w:r>
    </w:p>
    <w:p w:rsidR="00B90459" w:rsidRPr="00B90459" w:rsidRDefault="00B90459" w:rsidP="00B90459">
      <w:pPr>
        <w:spacing w:after="0" w:line="240" w:lineRule="auto"/>
        <w:rPr>
          <w:rFonts w:ascii="Times New Roman" w:hAnsi="Times New Roman"/>
          <w:b/>
          <w:sz w:val="28"/>
          <w:szCs w:val="28"/>
        </w:rPr>
      </w:pPr>
      <w:r w:rsidRPr="00B90459">
        <w:rPr>
          <w:rFonts w:ascii="Times New Roman" w:hAnsi="Times New Roman"/>
          <w:sz w:val="28"/>
          <w:szCs w:val="28"/>
        </w:rPr>
        <w:br/>
      </w:r>
      <w:r w:rsidRPr="00B90459">
        <w:rPr>
          <w:rFonts w:ascii="Times New Roman" w:hAnsi="Times New Roman"/>
          <w:b/>
          <w:sz w:val="28"/>
          <w:szCs w:val="28"/>
        </w:rPr>
        <w:t>1. Aclaraciones al texto</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V.10 </w:t>
      </w:r>
      <w:r w:rsidRPr="00B90459">
        <w:rPr>
          <w:rFonts w:ascii="Times New Roman" w:hAnsi="Times New Roman"/>
          <w:b/>
          <w:sz w:val="28"/>
          <w:szCs w:val="28"/>
        </w:rPr>
        <w:t>La gente</w:t>
      </w:r>
      <w:r w:rsidRPr="00B90459">
        <w:rPr>
          <w:rFonts w:ascii="Times New Roman" w:hAnsi="Times New Roman"/>
          <w:sz w:val="28"/>
          <w:szCs w:val="28"/>
        </w:rPr>
        <w:t>. Los que se saben tallados de la roca de Abrahán y se consideran miembros de derecho del Pueblo Dios.</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V.11 </w:t>
      </w:r>
      <w:r w:rsidRPr="00B90459">
        <w:rPr>
          <w:rFonts w:ascii="Times New Roman" w:hAnsi="Times New Roman"/>
          <w:b/>
          <w:sz w:val="28"/>
          <w:szCs w:val="28"/>
        </w:rPr>
        <w:t>Túnica</w:t>
      </w:r>
      <w:r w:rsidRPr="00B90459">
        <w:rPr>
          <w:rFonts w:ascii="Times New Roman" w:hAnsi="Times New Roman"/>
          <w:sz w:val="28"/>
          <w:szCs w:val="28"/>
        </w:rPr>
        <w:t xml:space="preserve">. Prenda interior, especie de camisa, que se llevaba debajo del manto. Tener dos túnicas no significaba llevarlas puestas a la vez. </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V.12 </w:t>
      </w:r>
      <w:r w:rsidRPr="00B90459">
        <w:rPr>
          <w:rFonts w:ascii="Times New Roman" w:hAnsi="Times New Roman"/>
          <w:b/>
          <w:sz w:val="28"/>
          <w:szCs w:val="28"/>
        </w:rPr>
        <w:t>Publicanos</w:t>
      </w:r>
      <w:r w:rsidRPr="00B90459">
        <w:rPr>
          <w:rFonts w:ascii="Times New Roman" w:hAnsi="Times New Roman"/>
          <w:sz w:val="28"/>
          <w:szCs w:val="28"/>
        </w:rPr>
        <w:t>. Recaudadores judíos de impuestos para Roma o para los gobernantes civiles locales. El sistema de recaudación se prestaba a abusos. De ahí que la gente homologara a los recaudadores con los pecadores y no los considerara miembros de derecho del Pueblo de Dios.</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V.14 </w:t>
      </w:r>
      <w:r w:rsidRPr="00B90459">
        <w:rPr>
          <w:rFonts w:ascii="Times New Roman" w:hAnsi="Times New Roman"/>
          <w:b/>
          <w:sz w:val="28"/>
          <w:szCs w:val="28"/>
        </w:rPr>
        <w:t>Militares</w:t>
      </w:r>
      <w:r w:rsidRPr="00B90459">
        <w:rPr>
          <w:rFonts w:ascii="Times New Roman" w:hAnsi="Times New Roman"/>
          <w:sz w:val="28"/>
          <w:szCs w:val="28"/>
        </w:rPr>
        <w:t>. El término adoptado no es muy apropiado. Los militares de los que habla la traducción no podían ser miembros de las tropas romanas de ocupación, porque en aquella época no había ninguna legión romana con base en Palestina. Se trataba probablemente de personal judío con funciones policiales de apoyo a Herodes Antipas o a los recaudadores de impuestos. La posición de que gozaban estas fuerzas de apoyo les facilitaba el uso de la intimidación para sacar dinero a la gente. De ahí que la gente los asociara con los publicanos y, que al igual que a estos, no los considerara miembros de derecho del Pueblo de Dios.</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V.</w:t>
      </w:r>
      <w:r w:rsidRPr="00B90459">
        <w:rPr>
          <w:rFonts w:ascii="Times New Roman" w:hAnsi="Times New Roman"/>
          <w:b/>
          <w:sz w:val="28"/>
          <w:szCs w:val="28"/>
        </w:rPr>
        <w:t>16 Bautismo con agua</w:t>
      </w:r>
      <w:r w:rsidRPr="00B90459">
        <w:rPr>
          <w:rFonts w:ascii="Times New Roman" w:hAnsi="Times New Roman"/>
          <w:sz w:val="28"/>
          <w:szCs w:val="28"/>
        </w:rPr>
        <w:t xml:space="preserve">; bautismo con espíritu santo y fuego. No se trata tanto de una contraposición de ritos cuanto de símbolos. En el Antiguo Testamento espíritu y fuego son símbolos divinos; no así el agua. Desatar la correa de las sandalias. Expresión gráfica con reminiscencias del antiquísimo derecho consuetudinario judío, según el cual la acción de </w:t>
      </w:r>
      <w:r w:rsidRPr="00B90459">
        <w:rPr>
          <w:rFonts w:ascii="Times New Roman" w:hAnsi="Times New Roman"/>
          <w:sz w:val="28"/>
          <w:szCs w:val="28"/>
          <w:u w:val="single"/>
        </w:rPr>
        <w:t>desatar la correa a alguien expresaba preeminencia y derecho sobre ese alguien</w:t>
      </w:r>
      <w:r w:rsidRPr="00B90459">
        <w:rPr>
          <w:rFonts w:ascii="Times New Roman" w:hAnsi="Times New Roman"/>
          <w:sz w:val="28"/>
          <w:szCs w:val="28"/>
        </w:rPr>
        <w:t xml:space="preserve">. Esto supuesto, la frase no merezco desatarle la correa habría que cambiarla por no tengo la capacidad (es decir, el derecho) de desatarle la correa. El término empleado en el original para no merezco permite perfectamente la traducción no tengo capacidad. </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V.17. </w:t>
      </w:r>
      <w:r w:rsidRPr="00B90459">
        <w:rPr>
          <w:rFonts w:ascii="Times New Roman" w:hAnsi="Times New Roman"/>
          <w:b/>
          <w:sz w:val="28"/>
          <w:szCs w:val="28"/>
        </w:rPr>
        <w:t>Aventar su parva</w:t>
      </w:r>
      <w:r w:rsidRPr="00B90459">
        <w:rPr>
          <w:rFonts w:ascii="Times New Roman" w:hAnsi="Times New Roman"/>
          <w:sz w:val="28"/>
          <w:szCs w:val="28"/>
        </w:rPr>
        <w:t xml:space="preserve">. Traducción inexacta del original griego limpiar su era. Traducción de todo el versículo: En la mano tiene el bieldo para limpiar su era y reunir el trigo en su granero; pero la paja la quemará con un fuego inextinguible. </w:t>
      </w:r>
    </w:p>
    <w:p w:rsidR="00B90459" w:rsidRPr="00B90459" w:rsidRDefault="00B90459" w:rsidP="00B90459">
      <w:pPr>
        <w:spacing w:after="0" w:line="240" w:lineRule="auto"/>
        <w:rPr>
          <w:rFonts w:ascii="Times New Roman" w:hAnsi="Times New Roman"/>
          <w:b/>
          <w:sz w:val="28"/>
          <w:szCs w:val="28"/>
        </w:rPr>
      </w:pPr>
      <w:r w:rsidRPr="00B90459">
        <w:rPr>
          <w:rFonts w:ascii="Times New Roman" w:hAnsi="Times New Roman"/>
          <w:sz w:val="28"/>
          <w:szCs w:val="28"/>
        </w:rPr>
        <w:br/>
      </w:r>
      <w:r w:rsidRPr="00B90459">
        <w:rPr>
          <w:rFonts w:ascii="Times New Roman" w:hAnsi="Times New Roman"/>
          <w:b/>
          <w:sz w:val="28"/>
          <w:szCs w:val="28"/>
        </w:rPr>
        <w:t>2. Texto</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 xml:space="preserve">Veíamos el domingo pasado que Juan era el profeta a través del cual Dios pedía conversión. Veíamos también que no era ésta una petición nueva por parte de Dios. Lucas, en efecto, aducía una cita de Isaías para hacer ver que esta misma petición ya la había hecho Dios mucho tiempo atrás. Se trata, en definitiva, de una petición que Dios formula continuamente, para que todos puedan ser partícipes de su salvación. Recordemos que Lucas citaba el pasaje de Isaías prácticamente en su integridad, para dar cabida a la frase final del mismo: Y </w:t>
      </w:r>
      <w:r w:rsidRPr="00B90459">
        <w:rPr>
          <w:rFonts w:ascii="Times New Roman" w:hAnsi="Times New Roman"/>
          <w:sz w:val="28"/>
          <w:szCs w:val="28"/>
          <w:u w:val="single"/>
        </w:rPr>
        <w:t>todos verán la salvación de Dios</w:t>
      </w:r>
      <w:r w:rsidRPr="00B90459">
        <w:rPr>
          <w:rFonts w:ascii="Times New Roman" w:hAnsi="Times New Roman"/>
          <w:sz w:val="28"/>
          <w:szCs w:val="28"/>
        </w:rPr>
        <w:t xml:space="preserve">. Esta universalidad no debe pasarse por alto. Dios pedía y sigue </w:t>
      </w:r>
      <w:r w:rsidRPr="00B90459">
        <w:rPr>
          <w:rFonts w:ascii="Times New Roman" w:hAnsi="Times New Roman"/>
          <w:sz w:val="28"/>
          <w:szCs w:val="28"/>
        </w:rPr>
        <w:lastRenderedPageBreak/>
        <w:t>pidiendo un cambio en las personas, en todas sin excepción.</w:t>
      </w:r>
      <w:r w:rsidRPr="00B90459">
        <w:rPr>
          <w:rFonts w:ascii="Times New Roman" w:hAnsi="Times New Roman"/>
          <w:sz w:val="28"/>
          <w:szCs w:val="28"/>
        </w:rPr>
        <w:br/>
      </w:r>
      <w:r w:rsidRPr="00B90459">
        <w:rPr>
          <w:rFonts w:ascii="Times New Roman" w:hAnsi="Times New Roman"/>
          <w:sz w:val="28"/>
          <w:szCs w:val="28"/>
        </w:rPr>
        <w:br/>
        <w:t xml:space="preserve">El profeta Juan transmitió la petición de Dios con urgencia y pasión. ¡Camada de víboras! ¿Quién os ha enseñado a huir de la inminente ira de Dios? Ya está puesta el hacha a la raíz de los árboles, y todo árbol que no de fruto bueno será cortado y arrojado al fuego. Con esta contundencia hablaba Juan a la gente orgullosamente segura de saberse descendiente de Abrahán y, por lo mismo, al abrigo de la ira de Dios. Juan quiebra ese orgullo y esa seguridad amenazando con la ira de Dios, es decir, con aquello precisamente de lo que se sentían al abrigo en razón de su descendencia biológica, se comportaran como se comportaran. Juan amenazaba con la ira de Dios y exigía una conducta acorde con la reforma interior de la propia vida. Se lo exigía a todos los descendientes de Abrahán sin excepción. Era de puertas adentro donde tenía que empezar visualizándose la universalidad de la salvación de Dios, sin distinciones de buenos y malos: todos tenían motivos para cambiar. </w:t>
      </w:r>
      <w:r w:rsidRPr="00B90459">
        <w:rPr>
          <w:rFonts w:ascii="Times New Roman" w:hAnsi="Times New Roman"/>
          <w:sz w:val="28"/>
          <w:szCs w:val="28"/>
        </w:rPr>
        <w:br/>
      </w:r>
      <w:r w:rsidRPr="00B90459">
        <w:rPr>
          <w:rFonts w:ascii="Times New Roman" w:hAnsi="Times New Roman"/>
          <w:sz w:val="28"/>
          <w:szCs w:val="28"/>
        </w:rPr>
        <w:br/>
        <w:t xml:space="preserve">Así fue como Juan ejerció una intensa atracción y una alta valoración entre sus contemporáneos. Así fue como a él acudieron los considerados buenos y los considerados malos y todos quedaban impactados por la contundencia del profeta, por su amenaza de limpieza de la era y de quema de la paja, que Dios estaba dispuesto a realizar. </w:t>
      </w:r>
      <w:r w:rsidRPr="00B90459">
        <w:rPr>
          <w:rFonts w:ascii="Times New Roman" w:hAnsi="Times New Roman"/>
          <w:sz w:val="28"/>
          <w:szCs w:val="28"/>
        </w:rPr>
        <w:br/>
      </w:r>
      <w:r w:rsidRPr="00B90459">
        <w:rPr>
          <w:rFonts w:ascii="Times New Roman" w:hAnsi="Times New Roman"/>
          <w:sz w:val="28"/>
          <w:szCs w:val="28"/>
        </w:rPr>
        <w:br/>
      </w:r>
      <w:bookmarkStart w:id="0" w:name="_GoBack"/>
      <w:r w:rsidRPr="00E6764D">
        <w:rPr>
          <w:rFonts w:ascii="Times New Roman" w:hAnsi="Times New Roman"/>
          <w:b/>
          <w:sz w:val="28"/>
          <w:szCs w:val="28"/>
        </w:rPr>
        <w:t>¿Qué hacemos?</w:t>
      </w:r>
      <w:r w:rsidRPr="00B90459">
        <w:rPr>
          <w:rFonts w:ascii="Times New Roman" w:hAnsi="Times New Roman"/>
          <w:sz w:val="28"/>
          <w:szCs w:val="28"/>
        </w:rPr>
        <w:t xml:space="preserve"> </w:t>
      </w:r>
      <w:bookmarkEnd w:id="0"/>
      <w:r w:rsidRPr="00B90459">
        <w:rPr>
          <w:rFonts w:ascii="Times New Roman" w:hAnsi="Times New Roman"/>
          <w:sz w:val="28"/>
          <w:szCs w:val="28"/>
        </w:rPr>
        <w:t xml:space="preserve">La pregunta la formulaban los no considerados marginados de la salvación de Dios (la gente buena) y los considerados marginados (publicanos y fuerzas de apoyo). Todos se sentían atañidos por las duras palabras del profeta y todos por igual se acercaban a Juan en un ejercicio práctico de universalidad. </w:t>
      </w:r>
      <w:r w:rsidRPr="00B90459">
        <w:rPr>
          <w:rFonts w:ascii="Times New Roman" w:hAnsi="Times New Roman"/>
          <w:sz w:val="28"/>
          <w:szCs w:val="28"/>
        </w:rPr>
        <w:br/>
      </w:r>
      <w:r w:rsidRPr="00B90459">
        <w:rPr>
          <w:rFonts w:ascii="Times New Roman" w:hAnsi="Times New Roman"/>
          <w:sz w:val="28"/>
          <w:szCs w:val="28"/>
        </w:rPr>
        <w:br/>
        <w:t xml:space="preserve">La pregunta era una demanda de conversión, de reforma de vida. Todos formulaban la misma pregunta; sin embargo, la respuesta fue diferente. El profeta les decía que la conversión de cada uno de ellos debía pasar por el concreto de sus vidas y de sus prácticas. A todos aceptó el profeta; a todos respondió. Pero a cada uno desde el día a día de sus vidas, desde el fallo concreto de sus vidas. Lo que el profeta les pedía con vistas a su conversión no era algo que les resultara extraño, ni ininteligible, ni inalcanzable. </w:t>
      </w:r>
      <w:r w:rsidRPr="00B90459">
        <w:rPr>
          <w:rFonts w:ascii="Times New Roman" w:hAnsi="Times New Roman"/>
          <w:sz w:val="28"/>
          <w:szCs w:val="28"/>
        </w:rPr>
        <w:br/>
      </w:r>
      <w:r w:rsidRPr="00B90459">
        <w:rPr>
          <w:rFonts w:ascii="Times New Roman" w:hAnsi="Times New Roman"/>
          <w:sz w:val="28"/>
          <w:szCs w:val="28"/>
        </w:rPr>
        <w:br/>
        <w:t>A la gente buena le decía que su conversión pasaba por compartir lo que tenían. A los publicanos les decía que su conversión pasaba por cobrar lo establecido, incluidas sus legítimas comisiones personales, pero evitando los abusos y la falta de escrúpulos. A las fuerzas de apoyo les decía que su conversión pasaba por la renuncia a los métodos intimidatorios como medio de obtener dinero.</w:t>
      </w:r>
      <w:r w:rsidRPr="00B90459">
        <w:rPr>
          <w:rFonts w:ascii="Times New Roman" w:hAnsi="Times New Roman"/>
          <w:sz w:val="28"/>
          <w:szCs w:val="28"/>
        </w:rPr>
        <w:br/>
      </w:r>
      <w:r w:rsidRPr="00B90459">
        <w:rPr>
          <w:rFonts w:ascii="Times New Roman" w:hAnsi="Times New Roman"/>
          <w:sz w:val="28"/>
          <w:szCs w:val="28"/>
        </w:rPr>
        <w:br/>
        <w:t>La claridad con que el profeta hablaba de los demás la empleaba para hablar de sí mismo. Decía sin ambages que su actuación era simplemente la de un hombre; mientras que la de quien estaba para llegar sería una actuación con la consistencia absoluta propia de Dios: limpiará la era, separará el trigo de la paja. Su llegada efectuará una separación, según la respuesta de cada uno a su persona. Esto es algo que no es atribuible a ningún ser humano.</w:t>
      </w:r>
      <w:r w:rsidRPr="00B90459">
        <w:rPr>
          <w:rFonts w:ascii="Times New Roman" w:hAnsi="Times New Roman"/>
          <w:sz w:val="28"/>
          <w:szCs w:val="28"/>
        </w:rPr>
        <w:br/>
      </w:r>
      <w:r w:rsidRPr="00B90459">
        <w:rPr>
          <w:rFonts w:ascii="Times New Roman" w:hAnsi="Times New Roman"/>
          <w:sz w:val="28"/>
          <w:szCs w:val="28"/>
        </w:rPr>
        <w:br/>
        <w:t>Dadas las especulaciones de la gente, el profeta Juan hizo profesión de su humanidad y de la divinidad de quien estaba para llegar.</w:t>
      </w:r>
    </w:p>
    <w:p w:rsidR="00B90459" w:rsidRPr="00B90459" w:rsidRDefault="00B90459" w:rsidP="00B90459">
      <w:pPr>
        <w:spacing w:after="0" w:line="240" w:lineRule="auto"/>
        <w:rPr>
          <w:rFonts w:ascii="Times New Roman" w:hAnsi="Times New Roman"/>
          <w:b/>
          <w:sz w:val="28"/>
          <w:szCs w:val="28"/>
        </w:rPr>
      </w:pPr>
      <w:r w:rsidRPr="00B90459">
        <w:rPr>
          <w:rFonts w:ascii="Times New Roman" w:hAnsi="Times New Roman"/>
          <w:sz w:val="28"/>
          <w:szCs w:val="28"/>
        </w:rPr>
        <w:br/>
      </w:r>
    </w:p>
    <w:p w:rsidR="00B90459" w:rsidRPr="00B90459" w:rsidRDefault="00B90459" w:rsidP="00B90459">
      <w:pPr>
        <w:spacing w:after="0" w:line="240" w:lineRule="auto"/>
        <w:rPr>
          <w:rFonts w:ascii="Times New Roman" w:hAnsi="Times New Roman"/>
          <w:b/>
          <w:sz w:val="28"/>
          <w:szCs w:val="28"/>
        </w:rPr>
      </w:pPr>
      <w:r w:rsidRPr="00B90459">
        <w:rPr>
          <w:rFonts w:ascii="Times New Roman" w:hAnsi="Times New Roman"/>
          <w:b/>
          <w:sz w:val="28"/>
          <w:szCs w:val="28"/>
        </w:rPr>
        <w:br w:type="page"/>
      </w:r>
      <w:r w:rsidRPr="00B90459">
        <w:rPr>
          <w:rFonts w:ascii="Times New Roman" w:hAnsi="Times New Roman"/>
          <w:b/>
          <w:sz w:val="28"/>
          <w:szCs w:val="28"/>
        </w:rPr>
        <w:lastRenderedPageBreak/>
        <w:t>3. Indicaciones para nuestra vida</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Compartir lo que se tiene con el que no tiene.</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Evitar los abusos y la falta de escrúpulos en los cobros.</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Renunciar a métodos intimidatorios para obtener dinero.</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t>Tres maneras concretas de conversión, las tres de actualidad ayer y de actualidad hoy. ¿O quizás hoy más que ayer?</w:t>
      </w:r>
      <w:r w:rsidRPr="00B90459">
        <w:rPr>
          <w:rFonts w:ascii="Times New Roman" w:hAnsi="Times New Roman"/>
          <w:sz w:val="28"/>
          <w:szCs w:val="28"/>
        </w:rPr>
        <w:br/>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t xml:space="preserve">Convertirse no es acudir a prácticas extrañas o extravagantes.   La conversión de cada uno de nosotros pasa  por  el   concreto   de  nuestras vidas.   No se nos pide nada que no esté a nuestro alcance. </w:t>
      </w:r>
      <w:r w:rsidRPr="00B90459">
        <w:rPr>
          <w:rFonts w:ascii="Times New Roman" w:hAnsi="Times New Roman"/>
          <w:sz w:val="28"/>
          <w:szCs w:val="28"/>
        </w:rPr>
        <w:br/>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t>Así convertidos, estaremos en disposición de recibir al Dios que viene y de experimentar su fuerza divina purificadora. ¿Convertidos para nosotros mismos? No. ¡Convertidos para Dios!</w:t>
      </w:r>
    </w:p>
    <w:p w:rsidR="00B90459" w:rsidRPr="00B90459" w:rsidRDefault="00B90459" w:rsidP="00B90459">
      <w:pPr>
        <w:spacing w:after="0" w:line="240" w:lineRule="auto"/>
        <w:rPr>
          <w:rFonts w:ascii="Times New Roman" w:hAnsi="Times New Roman"/>
          <w:sz w:val="28"/>
          <w:szCs w:val="28"/>
        </w:rPr>
      </w:pPr>
      <w:r w:rsidRPr="00B90459">
        <w:rPr>
          <w:rFonts w:ascii="Times New Roman" w:hAnsi="Times New Roman"/>
          <w:sz w:val="28"/>
          <w:szCs w:val="28"/>
        </w:rPr>
        <w:br/>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r>
      <w:r w:rsidRPr="00B90459">
        <w:rPr>
          <w:rFonts w:ascii="Times New Roman" w:hAnsi="Times New Roman"/>
          <w:sz w:val="28"/>
          <w:szCs w:val="28"/>
        </w:rPr>
        <w:tab/>
        <w:t>ALBERTO BENITO</w:t>
      </w:r>
    </w:p>
    <w:p w:rsidR="00B90459" w:rsidRPr="00D03D50" w:rsidRDefault="00B90459" w:rsidP="00B90459">
      <w:pPr>
        <w:spacing w:after="120" w:line="240" w:lineRule="auto"/>
        <w:ind w:left="283" w:right="260"/>
        <w:jc w:val="center"/>
        <w:rPr>
          <w:rFonts w:ascii="Times New Roman" w:eastAsia="Times New Roman" w:hAnsi="Times New Roman"/>
          <w:b/>
          <w:sz w:val="28"/>
          <w:szCs w:val="28"/>
          <w:u w:val="single"/>
          <w:lang w:eastAsia="es-ES_tradnl"/>
        </w:rPr>
      </w:pPr>
    </w:p>
    <w:p w:rsidR="0060772B" w:rsidRDefault="0060772B"/>
    <w:sectPr w:rsidR="0060772B" w:rsidSect="00B904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59"/>
    <w:rsid w:val="0060772B"/>
    <w:rsid w:val="00B90459"/>
    <w:rsid w:val="00E67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30162-4C5D-4022-8F27-F00EA778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45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2021-12-06T10:02:00Z</dcterms:created>
  <dcterms:modified xsi:type="dcterms:W3CDTF">2021-12-10T12:03:00Z</dcterms:modified>
</cp:coreProperties>
</file>