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10" w:rsidRPr="00EA6410" w:rsidRDefault="00EA6410" w:rsidP="00EA6410">
      <w:pPr>
        <w:jc w:val="both"/>
        <w:rPr>
          <w:rFonts w:ascii="Verdana" w:hAnsi="Verdana"/>
          <w:b/>
          <w:sz w:val="24"/>
          <w:szCs w:val="24"/>
        </w:rPr>
      </w:pPr>
      <w:r w:rsidRPr="00EA6410">
        <w:rPr>
          <w:rFonts w:ascii="Verdana" w:hAnsi="Verdana"/>
          <w:b/>
          <w:sz w:val="24"/>
          <w:szCs w:val="24"/>
        </w:rPr>
        <w:t>DOMINGO 14º (C)</w:t>
      </w:r>
    </w:p>
    <w:p w:rsidR="00EA6410" w:rsidRPr="00EA6410" w:rsidRDefault="00EA6410" w:rsidP="00EA6410">
      <w:pPr>
        <w:jc w:val="both"/>
        <w:rPr>
          <w:rFonts w:ascii="Verdana" w:hAnsi="Verdana"/>
          <w:b/>
          <w:sz w:val="24"/>
          <w:szCs w:val="24"/>
        </w:rPr>
      </w:pPr>
      <w:proofErr w:type="spellStart"/>
      <w:r w:rsidRPr="00EA6410">
        <w:rPr>
          <w:rFonts w:ascii="Verdana" w:hAnsi="Verdana"/>
          <w:b/>
          <w:sz w:val="24"/>
          <w:szCs w:val="24"/>
        </w:rPr>
        <w:t>Lc</w:t>
      </w:r>
      <w:proofErr w:type="spellEnd"/>
      <w:r w:rsidRPr="00EA6410">
        <w:rPr>
          <w:rFonts w:ascii="Verdana" w:hAnsi="Verdana"/>
          <w:b/>
          <w:sz w:val="24"/>
          <w:szCs w:val="24"/>
        </w:rPr>
        <w:t xml:space="preserve"> 10,1-12; 17-20</w:t>
      </w:r>
    </w:p>
    <w:p w:rsidR="00EA6410" w:rsidRPr="00EA6410" w:rsidRDefault="00EA6410" w:rsidP="00EA6410">
      <w:pPr>
        <w:jc w:val="both"/>
        <w:rPr>
          <w:rFonts w:ascii="Verdana" w:hAnsi="Verdana"/>
          <w:sz w:val="24"/>
          <w:szCs w:val="24"/>
        </w:rPr>
      </w:pPr>
      <w:r w:rsidRPr="00EA6410">
        <w:rPr>
          <w:rFonts w:ascii="Verdana" w:hAnsi="Verdana"/>
          <w:sz w:val="24"/>
          <w:szCs w:val="24"/>
        </w:rPr>
        <w:t>Solo Lucas narra este episodio. En el c. 9, había narrado el envío de los 12. Quiere acentuar el carácter universal de la predicación, pero Mateo dice que no entren en tierra de paganos ni vayan a ciudades de Samaría. 70 era el número de las naciones gentiles, según Génesis. Para los demás evangelistas, el límite de la gentilidad estaba en la frontera al norte de Galilea, para Lucas se encuentra ya en Samaria.</w:t>
      </w:r>
    </w:p>
    <w:p w:rsidR="00EA6410" w:rsidRPr="00EA6410" w:rsidRDefault="00EA6410" w:rsidP="00EA6410">
      <w:pPr>
        <w:jc w:val="both"/>
        <w:rPr>
          <w:rFonts w:ascii="Verdana" w:hAnsi="Verdana"/>
          <w:sz w:val="24"/>
          <w:szCs w:val="24"/>
        </w:rPr>
      </w:pPr>
      <w:r w:rsidRPr="00EA6410">
        <w:rPr>
          <w:rFonts w:ascii="Verdana" w:hAnsi="Verdana"/>
          <w:sz w:val="24"/>
          <w:szCs w:val="24"/>
        </w:rPr>
        <w:t>El domingo pasado se hablaba del fracaso de los discípulos en su intento de preparar el camino a Jesús en su subida a Jerusalén. Probablemente, Lucas quiere poner este envío de 72 para dejar un buen sabor de boca. Estos tienen mejor acogida que los discípulos y vuelven “muy contentos” de sus correrías. “De dos en dos”, porque para los judíos la opinión de uno solo no tenía ningún valor en un juicio, y los misioneros son, sobre todo, testigos. También, porque el mensaje debe ser proclamado siempre por la comunidad.</w:t>
      </w:r>
    </w:p>
    <w:p w:rsidR="00EA6410" w:rsidRPr="00EA6410" w:rsidRDefault="00EA6410" w:rsidP="00EA6410">
      <w:pPr>
        <w:jc w:val="both"/>
        <w:rPr>
          <w:rFonts w:ascii="Verdana" w:hAnsi="Verdana"/>
          <w:sz w:val="24"/>
          <w:szCs w:val="24"/>
        </w:rPr>
      </w:pPr>
      <w:r w:rsidRPr="00EA6410">
        <w:rPr>
          <w:rFonts w:ascii="Verdana" w:hAnsi="Verdana"/>
          <w:sz w:val="24"/>
          <w:szCs w:val="24"/>
        </w:rPr>
        <w:t>No se trata de enviar a unos de especialistas en comunicación ni de destacar a unos cuantos escogidos. Ni siquiera dice que fueran discípulos. Presupone que todo cristiano, por el hecho de serlo, tiene la misión de proclamar la buena noticia de que él vive. El modo de esa predicación puede ser diferente, pero la base, el fundamento de toda predicación, es la vida misma del cada cristiano. Vivir como cristianos es la mejor predicación y la que mejor convence. En cada instante estamos predicando, para bien o para mal.</w:t>
      </w:r>
    </w:p>
    <w:p w:rsidR="00EA6410" w:rsidRPr="00EA6410" w:rsidRDefault="00EA6410" w:rsidP="00EA6410">
      <w:pPr>
        <w:jc w:val="both"/>
        <w:rPr>
          <w:rFonts w:ascii="Verdana" w:hAnsi="Verdana"/>
          <w:sz w:val="24"/>
          <w:szCs w:val="24"/>
        </w:rPr>
      </w:pPr>
      <w:r w:rsidRPr="00EA6410">
        <w:rPr>
          <w:rFonts w:ascii="Verdana" w:hAnsi="Verdana"/>
          <w:sz w:val="24"/>
          <w:szCs w:val="24"/>
        </w:rPr>
        <w:t>No es fácil delimitar lo estrictamente histórico de este relato. Además de que solo Lucas lo narra, exigiría un grado de organización que no se percibe en el grupo de los que han seguido a Jesús. El simbolismo del número 12 y 72 nos invita a pensar que son relatos elaborados más tarde por la comunidad. Por otra parte, para predicar El Reino, se necesita haberlo comprendido y experimentado. Los evangelios se encargan de manifestar que antes de la experiencia pascual ni los doce se habían enterado de nada.</w:t>
      </w:r>
    </w:p>
    <w:p w:rsidR="00EA6410" w:rsidRPr="00EA6410" w:rsidRDefault="00EA6410" w:rsidP="00EA6410">
      <w:pPr>
        <w:jc w:val="both"/>
        <w:rPr>
          <w:rFonts w:ascii="Verdana" w:hAnsi="Verdana"/>
          <w:sz w:val="24"/>
          <w:szCs w:val="24"/>
        </w:rPr>
      </w:pPr>
      <w:r w:rsidRPr="00EA6410">
        <w:rPr>
          <w:rFonts w:ascii="Verdana" w:hAnsi="Verdana"/>
          <w:sz w:val="24"/>
          <w:szCs w:val="24"/>
        </w:rPr>
        <w:t>Las recomendaciones de Jesús son la clave de todo anuncio del mensaje. Están puestas en boca de Jesús, pero son las condiciones mínimas que debía tener todo cristiano para llevar la Buena Noticia a los demás. En ningún caso se habla de doctrina que tienen que enseñar o de normas morales que deben exigir. Se trata de comunicar lo que Dios es para todos sin excepciones. Esa tarea la cumplió la primera comunidad en todas partes. Es la tarea que tiene que llevar a cabo todo cristiano en cualquier tiempo y lugar.</w:t>
      </w:r>
    </w:p>
    <w:p w:rsidR="00EA6410" w:rsidRPr="00EA6410" w:rsidRDefault="00EA6410" w:rsidP="00EA6410">
      <w:pPr>
        <w:jc w:val="both"/>
        <w:rPr>
          <w:rFonts w:ascii="Verdana" w:hAnsi="Verdana"/>
          <w:sz w:val="24"/>
          <w:szCs w:val="24"/>
        </w:rPr>
      </w:pPr>
      <w:r w:rsidRPr="00EA6410">
        <w:rPr>
          <w:rFonts w:ascii="Verdana" w:hAnsi="Verdana"/>
          <w:sz w:val="24"/>
          <w:szCs w:val="24"/>
        </w:rPr>
        <w:lastRenderedPageBreak/>
        <w:t>“Poneos en camino”. La itinerancia es la clase de vida que eligió Jesús cuando se decidió a proclamar la buena noticia. El domingo pasado nos decía que no tenía donde reclinar la cabeza. Este desapego de toda seguridad es la actitud básica y fundamental que debe adoptar todo enviado. El anuncio no se puede hacer sentado. Seguir a Jesús exige una dinámica continuada. Nada se puede comunicar desde una cómoda instalación personal. La disponibilidad y la movilidad son exigencias básicas del mensaje de Jesús.</w:t>
      </w:r>
    </w:p>
    <w:p w:rsidR="00EA6410" w:rsidRPr="00EA6410" w:rsidRDefault="00EA6410" w:rsidP="00EA6410">
      <w:pPr>
        <w:jc w:val="both"/>
        <w:rPr>
          <w:rFonts w:ascii="Verdana" w:hAnsi="Verdana"/>
          <w:sz w:val="24"/>
          <w:szCs w:val="24"/>
        </w:rPr>
      </w:pPr>
      <w:r w:rsidRPr="00EA6410">
        <w:rPr>
          <w:rFonts w:ascii="Verdana" w:hAnsi="Verdana"/>
          <w:sz w:val="24"/>
          <w:szCs w:val="24"/>
        </w:rPr>
        <w:t>“Os mando como ovejas en medio de lobos”. Cuando se escribieron los evangelios, las primeras comunidades cristianas estaban viviendo la oposición, tanto del mundo judío como del pagano. Denunciar la opresión o poder despótico no puede agradar a los que viven desde esa perspectiva, y sacan provecho de ella a costa de los demás. Por desgracia, cuando el cristianismo adquirió poder, se comportó como lobo en medio de corderos. El provecho personal, o el de la institución, no es buena noticia para nadie.</w:t>
      </w:r>
    </w:p>
    <w:p w:rsidR="00EA6410" w:rsidRPr="00EA6410" w:rsidRDefault="00EA6410" w:rsidP="00EA6410">
      <w:pPr>
        <w:jc w:val="both"/>
        <w:rPr>
          <w:rFonts w:ascii="Verdana" w:hAnsi="Verdana"/>
          <w:sz w:val="24"/>
          <w:szCs w:val="24"/>
        </w:rPr>
      </w:pPr>
      <w:r w:rsidRPr="00EA6410">
        <w:rPr>
          <w:rFonts w:ascii="Verdana" w:hAnsi="Verdana"/>
          <w:sz w:val="24"/>
          <w:szCs w:val="24"/>
        </w:rPr>
        <w:t>“Ni talega ni alforja ni sandalias”. La pobreza material es solo signo del abandono de toda seguridad. Significa no confiar en los medios externos para llevar a cabo la misión. No debemos hacer de la predicación un logro humano. Se trata de confiar solo en Dios y el mensaje. No buscar seguridades de ningún tipo, ni en el dinero, ni en el poder, ni en el prestigio, ni en los medios. Tenemos la obligación de utilizar al máximo los medios que la técnica nos proporciona, pero no debemos poner nuestra confianza en ellos.</w:t>
      </w:r>
    </w:p>
    <w:p w:rsidR="00EA6410" w:rsidRPr="00EA6410" w:rsidRDefault="00EA6410" w:rsidP="00EA6410">
      <w:pPr>
        <w:jc w:val="both"/>
        <w:rPr>
          <w:rFonts w:ascii="Verdana" w:hAnsi="Verdana"/>
          <w:sz w:val="24"/>
          <w:szCs w:val="24"/>
        </w:rPr>
      </w:pPr>
      <w:r w:rsidRPr="00EA6410">
        <w:rPr>
          <w:rFonts w:ascii="Verdana" w:hAnsi="Verdana"/>
          <w:sz w:val="24"/>
          <w:szCs w:val="24"/>
        </w:rPr>
        <w:t>“No os detengáis a saludar a nadie por el camino”. No se trata de negar el saludo a los que se encuentren en el camino. “Saludar” tenía, para ellos, un significado muy distinto al que tiene para nosotros. El saludo llevaba consigo un largo ceremonial que podía durar horas o días. Esta recomendación quiere destacar la urgencia de la tarea a realizar. Seguramente está haciendo referencia a la inmediata llegada del fin de los tiempos, en que las primeras comunidades cristianas creyeron a pies juntillas.</w:t>
      </w:r>
    </w:p>
    <w:p w:rsidR="00EA6410" w:rsidRPr="00EA6410" w:rsidRDefault="00EA6410" w:rsidP="00EA6410">
      <w:pPr>
        <w:jc w:val="both"/>
        <w:rPr>
          <w:rFonts w:ascii="Verdana" w:hAnsi="Verdana"/>
          <w:sz w:val="24"/>
          <w:szCs w:val="24"/>
        </w:rPr>
      </w:pPr>
      <w:r w:rsidRPr="00EA6410">
        <w:rPr>
          <w:rFonts w:ascii="Verdana" w:hAnsi="Verdana"/>
          <w:sz w:val="24"/>
          <w:szCs w:val="24"/>
        </w:rPr>
        <w:t>“Decid primero: ¡Paz! Para entender esta recomendación hay que tener en cuenta el sentido de la “paz” para los judíos de aquel tiempo. “</w:t>
      </w:r>
      <w:proofErr w:type="spellStart"/>
      <w:r w:rsidRPr="00EA6410">
        <w:rPr>
          <w:rFonts w:ascii="Verdana" w:hAnsi="Verdana"/>
          <w:sz w:val="24"/>
          <w:szCs w:val="24"/>
        </w:rPr>
        <w:t>Shalóm</w:t>
      </w:r>
      <w:proofErr w:type="spellEnd"/>
      <w:r w:rsidRPr="00EA6410">
        <w:rPr>
          <w:rFonts w:ascii="Verdana" w:hAnsi="Verdana"/>
          <w:sz w:val="24"/>
          <w:szCs w:val="24"/>
        </w:rPr>
        <w:t xml:space="preserve">” no significaba solo ausencia de problemas y conflictos, sino la abundancia de medios para que un ser humano pudiera conseguir su plenitud humana. Llevar la paz es proporcionar esos medios que hacen al hombre sentirse a gusto </w:t>
      </w:r>
      <w:proofErr w:type="spellStart"/>
      <w:r w:rsidRPr="00EA6410">
        <w:rPr>
          <w:rFonts w:ascii="Verdana" w:hAnsi="Verdana"/>
          <w:sz w:val="24"/>
          <w:szCs w:val="24"/>
        </w:rPr>
        <w:t>e</w:t>
      </w:r>
      <w:proofErr w:type="spellEnd"/>
      <w:r w:rsidRPr="00EA6410">
        <w:rPr>
          <w:rFonts w:ascii="Verdana" w:hAnsi="Verdana"/>
          <w:sz w:val="24"/>
          <w:szCs w:val="24"/>
        </w:rPr>
        <w:t xml:space="preserve"> invitado a humanizar su entorno. Significa no ser causa de tensiones externas ni internas. Sería ayudar a los hombres a ser más humanos.</w:t>
      </w:r>
    </w:p>
    <w:p w:rsidR="00EA6410" w:rsidRPr="00EA6410" w:rsidRDefault="00EA6410" w:rsidP="00EA6410">
      <w:pPr>
        <w:jc w:val="both"/>
        <w:rPr>
          <w:rFonts w:ascii="Verdana" w:hAnsi="Verdana"/>
          <w:sz w:val="24"/>
          <w:szCs w:val="24"/>
        </w:rPr>
      </w:pPr>
      <w:r w:rsidRPr="00EA6410">
        <w:rPr>
          <w:rFonts w:ascii="Verdana" w:hAnsi="Verdana"/>
          <w:sz w:val="24"/>
          <w:szCs w:val="24"/>
        </w:rPr>
        <w:t xml:space="preserve">“Comed y bebed de lo que tengan”. Esto es lo más difícil. Ponerse al nivel del otro. Aceptar sus costumbres, su cultura, su idiosincrasia... </w:t>
      </w:r>
      <w:r w:rsidRPr="00EA6410">
        <w:rPr>
          <w:rFonts w:ascii="Verdana" w:hAnsi="Verdana"/>
          <w:sz w:val="24"/>
          <w:szCs w:val="24"/>
        </w:rPr>
        <w:lastRenderedPageBreak/>
        <w:t>Se trata de estar disponible para todos, sin esperar nada a cambio, pero aceptando con humildad lo que den; siempre que sea indispensable. ¡Qué difícil es no imponer lo nuestro! Muchos intentos de evangelizar han fracasado por no tener esto en cuenta. Más difícil es aceptar la dependencia de los demás en las necesidades básicas, no poder elegir ni lo que comes ni con quien comes.</w:t>
      </w:r>
    </w:p>
    <w:p w:rsidR="00EA6410" w:rsidRPr="00EA6410" w:rsidRDefault="00EA6410" w:rsidP="00EA6410">
      <w:pPr>
        <w:jc w:val="both"/>
        <w:rPr>
          <w:rFonts w:ascii="Verdana" w:hAnsi="Verdana"/>
          <w:sz w:val="24"/>
          <w:szCs w:val="24"/>
        </w:rPr>
      </w:pPr>
      <w:r w:rsidRPr="00EA6410">
        <w:rPr>
          <w:rFonts w:ascii="Verdana" w:hAnsi="Verdana"/>
          <w:sz w:val="24"/>
          <w:szCs w:val="24"/>
        </w:rPr>
        <w:t xml:space="preserve">Curad. No se refiere solo a las enfermedades físicas. De </w:t>
      </w:r>
      <w:proofErr w:type="gramStart"/>
      <w:r w:rsidRPr="00EA6410">
        <w:rPr>
          <w:rFonts w:ascii="Verdana" w:hAnsi="Verdana"/>
          <w:sz w:val="24"/>
          <w:szCs w:val="24"/>
        </w:rPr>
        <w:t>hecho</w:t>
      </w:r>
      <w:proofErr w:type="gramEnd"/>
      <w:r w:rsidRPr="00EA6410">
        <w:rPr>
          <w:rFonts w:ascii="Verdana" w:hAnsi="Verdana"/>
          <w:sz w:val="24"/>
          <w:szCs w:val="24"/>
        </w:rPr>
        <w:t xml:space="preserve"> los 72 solo hacen alusión a que los demonios se les sometían. Seguimos dando demasiada importancia a la salud corporal, sin enterarnos de que incluso con una grave enfermedad puede un ser humano alcanzar su plenitud. Curar significa alejar de un ser humano todo aquello que le impide ser él. Hoy, las enfermedades físicas están cubiertas por la medicina. Pero ¿qué pasa con las enfermedades psíquicas y mentales que arruinan la existencia de tantas personas?</w:t>
      </w:r>
    </w:p>
    <w:p w:rsidR="00EA6410" w:rsidRPr="00EA6410" w:rsidRDefault="00EA6410" w:rsidP="00EA6410">
      <w:pPr>
        <w:jc w:val="both"/>
        <w:rPr>
          <w:rFonts w:ascii="Verdana" w:hAnsi="Verdana"/>
          <w:sz w:val="24"/>
          <w:szCs w:val="24"/>
        </w:rPr>
      </w:pPr>
      <w:r w:rsidRPr="00EA6410">
        <w:rPr>
          <w:rFonts w:ascii="Verdana" w:hAnsi="Verdana"/>
          <w:sz w:val="24"/>
          <w:szCs w:val="24"/>
        </w:rPr>
        <w:t>“El Reino está cerca”. Ni teología, ni apologética, ni ideología. Lo único que un ser humano debe saber es que Dios le ama. Predicar el reino, que es Dios, es hacer ver a todos que Dios es algo cercano, que es lo más hondo de su propio ser, que no tiene que ir a buscarlo a ningún sitio raro, ni al templo ni a las religiones ni a las doctrinas ni a los ritos ni al cumplimien</w:t>
      </w:r>
      <w:r w:rsidRPr="00EA6410">
        <w:rPr>
          <w:rFonts w:ascii="Verdana" w:hAnsi="Verdana"/>
          <w:sz w:val="24"/>
          <w:szCs w:val="24"/>
        </w:rPr>
        <w:softHyphen/>
        <w:t>to de la norma. Dios es (está) en ti. Descúbrelo y lo tendrás todo...</w:t>
      </w:r>
    </w:p>
    <w:p w:rsidR="00EA6410" w:rsidRPr="00EA6410" w:rsidRDefault="00EA6410" w:rsidP="00EA6410">
      <w:pPr>
        <w:jc w:val="both"/>
        <w:rPr>
          <w:rFonts w:ascii="Verdana" w:hAnsi="Verdana"/>
          <w:sz w:val="24"/>
          <w:szCs w:val="24"/>
        </w:rPr>
      </w:pPr>
      <w:r w:rsidRPr="00EA6410">
        <w:rPr>
          <w:rFonts w:ascii="Verdana" w:hAnsi="Verdana"/>
          <w:sz w:val="24"/>
          <w:szCs w:val="24"/>
        </w:rPr>
        <w:t>Sin estas condiciones, la predicación se hace inútil. No es fácil superar la propaganda y el proselitismo, buscando más el potenciar la institución que servir a las personas. El que proclama el Reino de Dios, tiene que manifestar que pertenece a ese Reino. Tiene que responder a las necesidades del otro. Tiene que estar dispuesto al servicio. No debe exigir nada, ni siquiera la adhesión. Tiene que limitarse a hacer una oferta.</w:t>
      </w:r>
    </w:p>
    <w:p w:rsidR="008058DA" w:rsidRDefault="00EA6410">
      <w:r>
        <w:tab/>
      </w:r>
      <w:r>
        <w:tab/>
      </w:r>
      <w:r>
        <w:tab/>
      </w:r>
      <w:r>
        <w:tab/>
      </w:r>
      <w:r>
        <w:tab/>
      </w:r>
      <w:r>
        <w:tab/>
      </w:r>
      <w:r>
        <w:tab/>
      </w:r>
      <w:r>
        <w:tab/>
      </w:r>
      <w:r>
        <w:tab/>
        <w:t>Fray Marcos</w:t>
      </w:r>
    </w:p>
    <w:p w:rsidR="00EA6410" w:rsidRDefault="00EA6410">
      <w:hyperlink r:id="rId4" w:history="1">
        <w:r w:rsidRPr="008A4D91">
          <w:rPr>
            <w:rStyle w:val="Hipervnculo"/>
          </w:rPr>
          <w:t>https://www.feadulta.com/es/buscadoravanzado/item/13987-el-reino-es-vida-que-surge-de-la-vida.html</w:t>
        </w:r>
      </w:hyperlink>
    </w:p>
    <w:p w:rsidR="00EA6410" w:rsidRDefault="00EA6410">
      <w:bookmarkStart w:id="0" w:name="_GoBack"/>
      <w:bookmarkEnd w:id="0"/>
    </w:p>
    <w:sectPr w:rsidR="00EA64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10"/>
    <w:rsid w:val="008058DA"/>
    <w:rsid w:val="00EA64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66EB7"/>
  <w15:chartTrackingRefBased/>
  <w15:docId w15:val="{06A8B598-641D-47B0-BEC7-69E87F2B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641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A6410"/>
    <w:rPr>
      <w:b/>
      <w:bCs/>
    </w:rPr>
  </w:style>
  <w:style w:type="character" w:styleId="Hipervnculo">
    <w:name w:val="Hyperlink"/>
    <w:basedOn w:val="Fuentedeprrafopredeter"/>
    <w:uiPriority w:val="99"/>
    <w:unhideWhenUsed/>
    <w:rsid w:val="00EA6410"/>
    <w:rPr>
      <w:color w:val="0563C1" w:themeColor="hyperlink"/>
      <w:u w:val="single"/>
    </w:rPr>
  </w:style>
  <w:style w:type="character" w:styleId="Mencinsinresolver">
    <w:name w:val="Unresolved Mention"/>
    <w:basedOn w:val="Fuentedeprrafopredeter"/>
    <w:uiPriority w:val="99"/>
    <w:semiHidden/>
    <w:unhideWhenUsed/>
    <w:rsid w:val="00EA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eadulta.com/es/buscadoravanzado/item/13987-el-reino-es-vida-que-surge-de-la-vid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1111</Words>
  <Characters>6113</Characters>
  <Application>Microsoft Office Word</Application>
  <DocSecurity>0</DocSecurity>
  <Lines>50</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2022-06-29T09:11:00Z</dcterms:created>
  <dcterms:modified xsi:type="dcterms:W3CDTF">2022-06-29T09:13:00Z</dcterms:modified>
</cp:coreProperties>
</file>