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00" w:type="dxa"/>
        <w:shd w:val="clear" w:color="auto" w:fill="FFFFFF"/>
        <w:tblCellMar>
          <w:left w:w="0" w:type="dxa"/>
          <w:right w:w="0" w:type="dxa"/>
        </w:tblCellMar>
        <w:tblLook w:val="04A0" w:firstRow="1" w:lastRow="0" w:firstColumn="1" w:lastColumn="0" w:noHBand="0" w:noVBand="1"/>
      </w:tblPr>
      <w:tblGrid>
        <w:gridCol w:w="9600"/>
      </w:tblGrid>
      <w:tr w:rsidR="002F3592" w:rsidRPr="002F3592" w:rsidTr="002F3592">
        <w:tc>
          <w:tcPr>
            <w:tcW w:w="0" w:type="auto"/>
            <w:shd w:val="clear" w:color="auto" w:fill="FFFFFF"/>
            <w:vAlign w:val="center"/>
            <w:hideMark/>
          </w:tcPr>
          <w:bookmarkStart w:id="0" w:name="_GoBack"/>
          <w:bookmarkEnd w:id="0"/>
          <w:p w:rsidR="002F3592" w:rsidRPr="002F3592" w:rsidRDefault="002F3592" w:rsidP="002F3592">
            <w:pPr>
              <w:spacing w:after="240" w:line="240" w:lineRule="auto"/>
              <w:jc w:val="center"/>
              <w:outlineLvl w:val="0"/>
              <w:rPr>
                <w:rFonts w:ascii="Segoe UI" w:eastAsia="Times New Roman" w:hAnsi="Segoe UI" w:cs="Segoe UI"/>
                <w:b/>
                <w:bCs/>
                <w:color w:val="2D3338"/>
                <w:spacing w:val="-2"/>
                <w:kern w:val="36"/>
                <w:sz w:val="32"/>
                <w:szCs w:val="32"/>
                <w:lang w:eastAsia="es-ES"/>
              </w:rPr>
            </w:pPr>
            <w:r w:rsidRPr="002F3592">
              <w:rPr>
                <w:rFonts w:ascii="Segoe UI" w:eastAsia="Times New Roman" w:hAnsi="Segoe UI" w:cs="Segoe UI"/>
                <w:b/>
                <w:bCs/>
                <w:color w:val="2D3338"/>
                <w:spacing w:val="-2"/>
                <w:kern w:val="36"/>
                <w:sz w:val="32"/>
                <w:szCs w:val="32"/>
                <w:lang w:eastAsia="es-ES"/>
              </w:rPr>
              <w:fldChar w:fldCharType="begin"/>
            </w:r>
            <w:r w:rsidRPr="002F3592">
              <w:rPr>
                <w:rFonts w:ascii="Segoe UI" w:eastAsia="Times New Roman" w:hAnsi="Segoe UI" w:cs="Segoe UI"/>
                <w:b/>
                <w:bCs/>
                <w:color w:val="2D3338"/>
                <w:spacing w:val="-2"/>
                <w:kern w:val="36"/>
                <w:sz w:val="32"/>
                <w:szCs w:val="32"/>
                <w:lang w:eastAsia="es-ES"/>
              </w:rPr>
              <w:instrText xml:space="preserve"> HYPERLINK "https://public-api.wordpress.com/bar/?stat=groovemails-events&amp;bin=wpcom_email_click&amp;redirect_to=http%3A%2F%2Feukleria.com%2F2024%2F01%2F12%2Fagradecer-una-cuestion-de-vista%2F&amp;sr=0&amp;signature=6ed5fe194498788f32a170f2ad5210da&amp;blog_id=31118591&amp;user=175384104&amp;_e=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&amp;_z=z" \t "_blank" </w:instrText>
            </w:r>
            <w:r w:rsidRPr="002F3592">
              <w:rPr>
                <w:rFonts w:ascii="Segoe UI" w:eastAsia="Times New Roman" w:hAnsi="Segoe UI" w:cs="Segoe UI"/>
                <w:b/>
                <w:bCs/>
                <w:color w:val="2D3338"/>
                <w:spacing w:val="-2"/>
                <w:kern w:val="36"/>
                <w:sz w:val="32"/>
                <w:szCs w:val="32"/>
                <w:lang w:eastAsia="es-ES"/>
              </w:rPr>
              <w:fldChar w:fldCharType="separate"/>
            </w:r>
            <w:r w:rsidRPr="002F3592">
              <w:rPr>
                <w:rFonts w:ascii="Segoe UI" w:eastAsia="Times New Roman" w:hAnsi="Segoe UI" w:cs="Segoe UI"/>
                <w:b/>
                <w:bCs/>
                <w:color w:val="101517"/>
                <w:spacing w:val="-2"/>
                <w:kern w:val="36"/>
                <w:sz w:val="32"/>
                <w:szCs w:val="32"/>
                <w:lang w:eastAsia="es-ES"/>
              </w:rPr>
              <w:t>Agradecer: una cuestión de vista</w:t>
            </w:r>
            <w:r w:rsidRPr="002F3592">
              <w:rPr>
                <w:rFonts w:ascii="Segoe UI" w:eastAsia="Times New Roman" w:hAnsi="Segoe UI" w:cs="Segoe UI"/>
                <w:b/>
                <w:bCs/>
                <w:color w:val="2D3338"/>
                <w:spacing w:val="-2"/>
                <w:kern w:val="36"/>
                <w:sz w:val="32"/>
                <w:szCs w:val="32"/>
                <w:lang w:eastAsia="es-ES"/>
              </w:rPr>
              <w:fldChar w:fldCharType="end"/>
            </w:r>
          </w:p>
        </w:tc>
      </w:tr>
    </w:tbl>
    <w:p w:rsidR="002F3592" w:rsidRDefault="002F3592" w:rsidP="002F3592">
      <w:pPr>
        <w:shd w:val="clear" w:color="auto" w:fill="FFFFFF"/>
        <w:spacing w:after="360" w:line="240" w:lineRule="auto"/>
        <w:rPr>
          <w:rFonts w:ascii="Segoe UI" w:eastAsia="Times New Roman" w:hAnsi="Segoe UI" w:cs="Segoe UI"/>
          <w:b/>
          <w:color w:val="101517"/>
          <w:sz w:val="24"/>
          <w:szCs w:val="24"/>
          <w:lang w:eastAsia="es-ES"/>
        </w:rPr>
      </w:pPr>
    </w:p>
    <w:p w:rsidR="002F3592" w:rsidRPr="002F3592" w:rsidRDefault="002F3592" w:rsidP="002F3592">
      <w:pPr>
        <w:shd w:val="clear" w:color="auto" w:fill="FFFFFF"/>
        <w:spacing w:after="360" w:line="240" w:lineRule="auto"/>
        <w:rPr>
          <w:rFonts w:ascii="Segoe UI" w:eastAsia="Times New Roman" w:hAnsi="Segoe UI" w:cs="Segoe UI"/>
          <w:b/>
          <w:color w:val="101517"/>
          <w:sz w:val="24"/>
          <w:szCs w:val="24"/>
          <w:lang w:eastAsia="es-ES"/>
        </w:rPr>
      </w:pPr>
      <w:r w:rsidRPr="002F3592">
        <w:rPr>
          <w:rFonts w:ascii="Segoe UI" w:eastAsia="Times New Roman" w:hAnsi="Segoe UI" w:cs="Segoe UI"/>
          <w:b/>
          <w:color w:val="101517"/>
          <w:sz w:val="24"/>
          <w:szCs w:val="24"/>
          <w:lang w:eastAsia="es-ES"/>
        </w:rPr>
        <w:t>R</w:t>
      </w:r>
      <w:hyperlink r:id="rId5" w:tgtFrame="_blank" w:history="1">
        <w:r w:rsidRPr="002F3592">
          <w:rPr>
            <w:rFonts w:ascii="Segoe UI" w:eastAsia="Times New Roman" w:hAnsi="Segoe UI" w:cs="Segoe UI"/>
            <w:b/>
            <w:color w:val="0675C4"/>
            <w:sz w:val="24"/>
            <w:szCs w:val="24"/>
            <w:u w:val="single"/>
            <w:lang w:eastAsia="es-ES"/>
          </w:rPr>
          <w:t>osa Ruiz. el papel lo</w:t>
        </w:r>
        <w:r>
          <w:rPr>
            <w:rFonts w:ascii="Segoe UI" w:eastAsia="Times New Roman" w:hAnsi="Segoe UI" w:cs="Segoe UI"/>
            <w:b/>
            <w:color w:val="0675C4"/>
            <w:sz w:val="24"/>
            <w:szCs w:val="24"/>
            <w:u w:val="single"/>
            <w:lang w:eastAsia="es-ES"/>
          </w:rPr>
          <w:t xml:space="preserve"> </w:t>
        </w:r>
        <w:r w:rsidRPr="002F3592">
          <w:rPr>
            <w:rFonts w:ascii="Segoe UI" w:eastAsia="Times New Roman" w:hAnsi="Segoe UI" w:cs="Segoe UI"/>
            <w:b/>
            <w:color w:val="0675C4"/>
            <w:sz w:val="24"/>
            <w:szCs w:val="24"/>
            <w:u w:val="single"/>
            <w:lang w:eastAsia="es-ES"/>
          </w:rPr>
          <w:t>aguanta todo. vidanuevadigital.com</w:t>
        </w:r>
      </w:hyperlink>
    </w:p>
    <w:p w:rsidR="002F3592" w:rsidRPr="002F3592" w:rsidRDefault="002F3592" w:rsidP="002F3592">
      <w:pPr>
        <w:shd w:val="clear" w:color="auto" w:fill="FFFFFF"/>
        <w:spacing w:after="360" w:line="240" w:lineRule="auto"/>
        <w:jc w:val="both"/>
        <w:rPr>
          <w:rFonts w:ascii="Segoe UI" w:eastAsia="Times New Roman" w:hAnsi="Segoe UI" w:cs="Segoe UI"/>
          <w:color w:val="101517"/>
          <w:sz w:val="24"/>
          <w:szCs w:val="24"/>
          <w:lang w:eastAsia="es-ES"/>
        </w:rPr>
      </w:pPr>
      <w:r w:rsidRPr="002F3592">
        <w:rPr>
          <w:rFonts w:ascii="Segoe UI" w:eastAsia="Times New Roman" w:hAnsi="Segoe UI" w:cs="Segoe UI"/>
          <w:color w:val="101517"/>
          <w:sz w:val="24"/>
          <w:szCs w:val="24"/>
          <w:lang w:eastAsia="es-ES"/>
        </w:rPr>
        <w:t>El 11 de enero se celebra el </w:t>
      </w:r>
      <w:r w:rsidRPr="002F3592">
        <w:rPr>
          <w:rFonts w:ascii="Segoe UI" w:eastAsia="Times New Roman" w:hAnsi="Segoe UI" w:cs="Segoe UI"/>
          <w:b/>
          <w:bCs/>
          <w:color w:val="101517"/>
          <w:sz w:val="24"/>
          <w:szCs w:val="24"/>
          <w:lang w:eastAsia="es-ES"/>
        </w:rPr>
        <w:t>Día mundial del agradecimiento</w:t>
      </w:r>
      <w:r w:rsidRPr="002F3592">
        <w:rPr>
          <w:rFonts w:ascii="Segoe UI" w:eastAsia="Times New Roman" w:hAnsi="Segoe UI" w:cs="Segoe UI"/>
          <w:color w:val="101517"/>
          <w:sz w:val="24"/>
          <w:szCs w:val="24"/>
          <w:lang w:eastAsia="es-ES"/>
        </w:rPr>
        <w:t>. No he logrado encontrar la razón de celebrarlo este día, pero en lo que sí hay total acuerdo es en los beneficios que conlleva agradecer, una actitud muy relacionada con la salud mental, la satisfacción vital, la autoestima y el sentido.</w:t>
      </w:r>
    </w:p>
    <w:p w:rsidR="002F3592" w:rsidRPr="002F3592" w:rsidRDefault="002F3592" w:rsidP="002F3592">
      <w:pPr>
        <w:shd w:val="clear" w:color="auto" w:fill="FFFFFF"/>
        <w:spacing w:after="360" w:line="240" w:lineRule="auto"/>
        <w:jc w:val="both"/>
        <w:rPr>
          <w:rFonts w:ascii="Segoe UI" w:eastAsia="Times New Roman" w:hAnsi="Segoe UI" w:cs="Segoe UI"/>
          <w:color w:val="101517"/>
          <w:sz w:val="24"/>
          <w:szCs w:val="24"/>
          <w:lang w:eastAsia="es-ES"/>
        </w:rPr>
      </w:pPr>
      <w:r w:rsidRPr="002F3592">
        <w:rPr>
          <w:rFonts w:ascii="Segoe UI" w:eastAsia="Times New Roman" w:hAnsi="Segoe UI" w:cs="Segoe UI"/>
          <w:color w:val="101517"/>
          <w:sz w:val="24"/>
          <w:szCs w:val="24"/>
          <w:lang w:eastAsia="es-ES"/>
        </w:rPr>
        <w:t>Al parecer las personas más agradecidas se sienten más felices, tienen más esperanza, son más resilientes y afrontan mejor las crisis. Quizá por eso también alcanzan niveles más alto de rendimiento laboral. Incluso algunos estudios constatan que, a mayor agradecimiento, mayor capacidad de compasión con otros y mejores cotas de descanso y fortaleza inmunológica.</w:t>
      </w:r>
    </w:p>
    <w:p w:rsidR="002F3592" w:rsidRPr="002F3592" w:rsidRDefault="002F3592" w:rsidP="002F3592">
      <w:pPr>
        <w:shd w:val="clear" w:color="auto" w:fill="FFFFFF"/>
        <w:spacing w:after="360" w:line="240" w:lineRule="auto"/>
        <w:jc w:val="both"/>
        <w:rPr>
          <w:rFonts w:ascii="Segoe UI" w:eastAsia="Times New Roman" w:hAnsi="Segoe UI" w:cs="Segoe UI"/>
          <w:color w:val="101517"/>
          <w:sz w:val="24"/>
          <w:szCs w:val="24"/>
          <w:lang w:eastAsia="es-ES"/>
        </w:rPr>
      </w:pPr>
      <w:r w:rsidRPr="002F3592">
        <w:rPr>
          <w:rFonts w:ascii="Segoe UI" w:eastAsia="Times New Roman" w:hAnsi="Segoe UI" w:cs="Segoe UI"/>
          <w:color w:val="101517"/>
          <w:sz w:val="24"/>
          <w:szCs w:val="24"/>
          <w:lang w:eastAsia="es-ES"/>
        </w:rPr>
        <w:t>Me atrevo a decir que es difícil saber bien si fue antes el huevo o la gallina, pero la relación parece clara. Y, sin embargo, a pesar de saber lo beneficioso que es, no pocas veces nos cuesta la vida.</w:t>
      </w:r>
    </w:p>
    <w:p w:rsidR="002F3592" w:rsidRPr="002F3592" w:rsidRDefault="002F3592" w:rsidP="002F3592">
      <w:pPr>
        <w:shd w:val="clear" w:color="auto" w:fill="FFFFFF"/>
        <w:spacing w:before="720" w:after="360" w:line="240" w:lineRule="auto"/>
        <w:jc w:val="both"/>
        <w:outlineLvl w:val="2"/>
        <w:rPr>
          <w:rFonts w:ascii="Segoe UI" w:eastAsia="Times New Roman" w:hAnsi="Segoe UI" w:cs="Segoe UI"/>
          <w:b/>
          <w:bCs/>
          <w:color w:val="2D3338"/>
          <w:sz w:val="33"/>
          <w:szCs w:val="33"/>
          <w:lang w:eastAsia="es-ES"/>
        </w:rPr>
      </w:pPr>
      <w:r w:rsidRPr="002F3592">
        <w:rPr>
          <w:rFonts w:ascii="Segoe UI" w:eastAsia="Times New Roman" w:hAnsi="Segoe UI" w:cs="Segoe UI"/>
          <w:b/>
          <w:bCs/>
          <w:color w:val="2D3338"/>
          <w:sz w:val="33"/>
          <w:szCs w:val="33"/>
          <w:lang w:eastAsia="es-ES"/>
        </w:rPr>
        <w:t>Miopía y cataratas</w:t>
      </w:r>
    </w:p>
    <w:p w:rsidR="002F3592" w:rsidRPr="002F3592" w:rsidRDefault="002F3592" w:rsidP="002F3592">
      <w:pPr>
        <w:shd w:val="clear" w:color="auto" w:fill="FFFFFF"/>
        <w:spacing w:after="360" w:line="240" w:lineRule="auto"/>
        <w:jc w:val="both"/>
        <w:rPr>
          <w:rFonts w:ascii="Segoe UI" w:eastAsia="Times New Roman" w:hAnsi="Segoe UI" w:cs="Segoe UI"/>
          <w:color w:val="101517"/>
          <w:sz w:val="24"/>
          <w:szCs w:val="24"/>
          <w:lang w:eastAsia="es-ES"/>
        </w:rPr>
      </w:pPr>
      <w:r w:rsidRPr="002F3592">
        <w:rPr>
          <w:rFonts w:ascii="Segoe UI" w:eastAsia="Times New Roman" w:hAnsi="Segoe UI" w:cs="Segoe UI"/>
          <w:color w:val="101517"/>
          <w:sz w:val="24"/>
          <w:szCs w:val="24"/>
          <w:lang w:eastAsia="es-ES"/>
        </w:rPr>
        <w:t>No sé dónde está la clave para movilizar nuestra capacidad de agradecimiento, sobre todo cuando no vemos motivos para ello. Pero </w:t>
      </w:r>
      <w:r w:rsidRPr="002F3592">
        <w:rPr>
          <w:rFonts w:ascii="Segoe UI" w:eastAsia="Times New Roman" w:hAnsi="Segoe UI" w:cs="Segoe UI"/>
          <w:b/>
          <w:bCs/>
          <w:color w:val="101517"/>
          <w:sz w:val="24"/>
          <w:szCs w:val="24"/>
          <w:lang w:eastAsia="es-ES"/>
        </w:rPr>
        <w:t>creo que se trata de una especie de mal de visión</w:t>
      </w:r>
      <w:r w:rsidRPr="002F3592">
        <w:rPr>
          <w:rFonts w:ascii="Segoe UI" w:eastAsia="Times New Roman" w:hAnsi="Segoe UI" w:cs="Segoe UI"/>
          <w:color w:val="101517"/>
          <w:sz w:val="24"/>
          <w:szCs w:val="24"/>
          <w:lang w:eastAsia="es-ES"/>
        </w:rPr>
        <w:t>. Es decir, sufrimos cierta miopía o cataratas:</w:t>
      </w:r>
    </w:p>
    <w:p w:rsidR="002F3592" w:rsidRPr="002F3592" w:rsidRDefault="002F3592" w:rsidP="002F3592">
      <w:pPr>
        <w:numPr>
          <w:ilvl w:val="0"/>
          <w:numId w:val="1"/>
        </w:numPr>
        <w:shd w:val="clear" w:color="auto" w:fill="FFFFFF"/>
        <w:spacing w:before="100" w:beforeAutospacing="1" w:after="100" w:afterAutospacing="1" w:line="240" w:lineRule="auto"/>
        <w:jc w:val="both"/>
        <w:rPr>
          <w:rFonts w:ascii="Segoe UI" w:eastAsia="Times New Roman" w:hAnsi="Segoe UI" w:cs="Segoe UI"/>
          <w:color w:val="101517"/>
          <w:sz w:val="24"/>
          <w:szCs w:val="24"/>
          <w:lang w:eastAsia="es-ES"/>
        </w:rPr>
      </w:pPr>
      <w:r w:rsidRPr="002F3592">
        <w:rPr>
          <w:rFonts w:ascii="Segoe UI" w:eastAsia="Times New Roman" w:hAnsi="Segoe UI" w:cs="Segoe UI"/>
          <w:b/>
          <w:bCs/>
          <w:color w:val="101517"/>
          <w:sz w:val="24"/>
          <w:szCs w:val="24"/>
          <w:lang w:eastAsia="es-ES"/>
        </w:rPr>
        <w:t>Miopía</w:t>
      </w:r>
      <w:r w:rsidRPr="002F3592">
        <w:rPr>
          <w:rFonts w:ascii="Segoe UI" w:eastAsia="Times New Roman" w:hAnsi="Segoe UI" w:cs="Segoe UI"/>
          <w:color w:val="101517"/>
          <w:sz w:val="24"/>
          <w:szCs w:val="24"/>
          <w:lang w:eastAsia="es-ES"/>
        </w:rPr>
        <w:t>: no vemos bien de lejos, solo vemos claro lo inmediato, lo que tenemos en nuestra nariz. Y hay momentos en la vida en que necesitamos abrir el foco, ir más allá de lo que nos ocurre aquí y ahora.</w:t>
      </w:r>
    </w:p>
    <w:p w:rsidR="002F3592" w:rsidRPr="002F3592" w:rsidRDefault="002F3592" w:rsidP="002F3592">
      <w:pPr>
        <w:numPr>
          <w:ilvl w:val="0"/>
          <w:numId w:val="1"/>
        </w:numPr>
        <w:shd w:val="clear" w:color="auto" w:fill="FFFFFF"/>
        <w:spacing w:before="360" w:after="100" w:afterAutospacing="1" w:line="240" w:lineRule="auto"/>
        <w:jc w:val="both"/>
        <w:rPr>
          <w:rFonts w:ascii="Segoe UI" w:eastAsia="Times New Roman" w:hAnsi="Segoe UI" w:cs="Segoe UI"/>
          <w:color w:val="101517"/>
          <w:sz w:val="24"/>
          <w:szCs w:val="24"/>
          <w:lang w:eastAsia="es-ES"/>
        </w:rPr>
      </w:pPr>
      <w:r w:rsidRPr="002F3592">
        <w:rPr>
          <w:rFonts w:ascii="Segoe UI" w:eastAsia="Times New Roman" w:hAnsi="Segoe UI" w:cs="Segoe UI"/>
          <w:b/>
          <w:bCs/>
          <w:color w:val="101517"/>
          <w:sz w:val="24"/>
          <w:szCs w:val="24"/>
          <w:lang w:eastAsia="es-ES"/>
        </w:rPr>
        <w:t>Cataratas</w:t>
      </w:r>
      <w:r w:rsidRPr="002F3592">
        <w:rPr>
          <w:rFonts w:ascii="Segoe UI" w:eastAsia="Times New Roman" w:hAnsi="Segoe UI" w:cs="Segoe UI"/>
          <w:color w:val="101517"/>
          <w:sz w:val="24"/>
          <w:szCs w:val="24"/>
          <w:lang w:eastAsia="es-ES"/>
        </w:rPr>
        <w:t>: algo nos impide ver con claridad, todo lo vemos difuso, descolorido, sin brillo. No distinguimos bien lo que realmente hay porque nos abruma un exceso de oscuridad o nos deslumbra la luz.</w:t>
      </w:r>
    </w:p>
    <w:p w:rsidR="002F3592" w:rsidRPr="002F3592" w:rsidRDefault="002F3592" w:rsidP="002F3592">
      <w:pPr>
        <w:shd w:val="clear" w:color="auto" w:fill="FFFFFF"/>
        <w:spacing w:after="360" w:line="240" w:lineRule="auto"/>
        <w:jc w:val="both"/>
        <w:rPr>
          <w:rFonts w:ascii="Segoe UI" w:eastAsia="Times New Roman" w:hAnsi="Segoe UI" w:cs="Segoe UI"/>
          <w:color w:val="101517"/>
          <w:sz w:val="24"/>
          <w:szCs w:val="24"/>
          <w:lang w:eastAsia="es-ES"/>
        </w:rPr>
      </w:pPr>
      <w:r w:rsidRPr="002F3592">
        <w:rPr>
          <w:rFonts w:ascii="Segoe UI" w:eastAsia="Times New Roman" w:hAnsi="Segoe UI" w:cs="Segoe UI"/>
          <w:b/>
          <w:bCs/>
          <w:color w:val="101517"/>
          <w:sz w:val="24"/>
          <w:szCs w:val="24"/>
          <w:lang w:eastAsia="es-ES"/>
        </w:rPr>
        <w:t>El agradecimiento es un colirio vital.</w:t>
      </w:r>
      <w:r w:rsidRPr="002F3592">
        <w:rPr>
          <w:rFonts w:ascii="Segoe UI" w:eastAsia="Times New Roman" w:hAnsi="Segoe UI" w:cs="Segoe UI"/>
          <w:color w:val="101517"/>
          <w:sz w:val="24"/>
          <w:szCs w:val="24"/>
          <w:lang w:eastAsia="es-ES"/>
        </w:rPr>
        <w:t> Por eso a veces hay que ayudarse y forzar la acción de gracias. A veces nos brota espontáneamente y otras hay que dedicar espacios y tiempos para buscar y nombrar motivos. Más aún: para decirlo en voz alta, especialmente a otras personas y a uno mismo.</w:t>
      </w:r>
    </w:p>
    <w:p w:rsidR="002F3592" w:rsidRPr="002F3592" w:rsidRDefault="002F3592" w:rsidP="002F3592">
      <w:pPr>
        <w:shd w:val="clear" w:color="auto" w:fill="FFFFFF"/>
        <w:spacing w:after="360" w:line="240" w:lineRule="auto"/>
        <w:jc w:val="both"/>
        <w:rPr>
          <w:rFonts w:ascii="Segoe UI" w:eastAsia="Times New Roman" w:hAnsi="Segoe UI" w:cs="Segoe UI"/>
          <w:color w:val="101517"/>
          <w:sz w:val="24"/>
          <w:szCs w:val="24"/>
          <w:lang w:eastAsia="es-ES"/>
        </w:rPr>
      </w:pPr>
      <w:r w:rsidRPr="002F3592">
        <w:rPr>
          <w:rFonts w:ascii="Segoe UI" w:eastAsia="Times New Roman" w:hAnsi="Segoe UI" w:cs="Segoe UI"/>
          <w:color w:val="101517"/>
          <w:sz w:val="24"/>
          <w:szCs w:val="24"/>
          <w:lang w:eastAsia="es-ES"/>
        </w:rPr>
        <w:lastRenderedPageBreak/>
        <w:t>Quizá, en el fondo, sentirnos más o menos abiertos al agradecimiento, no habla tanto de nosotros mismos cuanto de lo conscientes que somos de </w:t>
      </w:r>
      <w:r w:rsidRPr="002F3592">
        <w:rPr>
          <w:rFonts w:ascii="Segoe UI" w:eastAsia="Times New Roman" w:hAnsi="Segoe UI" w:cs="Segoe UI"/>
          <w:b/>
          <w:bCs/>
          <w:color w:val="101517"/>
          <w:sz w:val="24"/>
          <w:szCs w:val="24"/>
          <w:lang w:eastAsia="es-ES"/>
        </w:rPr>
        <w:t>estar en deuda con la vida</w:t>
      </w:r>
      <w:r w:rsidRPr="002F3592">
        <w:rPr>
          <w:rFonts w:ascii="Segoe UI" w:eastAsia="Times New Roman" w:hAnsi="Segoe UI" w:cs="Segoe UI"/>
          <w:color w:val="101517"/>
          <w:sz w:val="24"/>
          <w:szCs w:val="24"/>
          <w:lang w:eastAsia="es-ES"/>
        </w:rPr>
        <w:t>. Solo creyendo que nada valioso proviene de mis propias fuerzas y que nada se me “debe” obligatoriamente, nos situaremos en la vida con agradecimiento, conscientes de cuanto recibimos de la vida y de los demás. Más aún: quizá sea el mejor antídoto contra la desesperación y la rabia cuando perdemos bienes, personas, relaciones… </w:t>
      </w:r>
      <w:r w:rsidRPr="002F3592">
        <w:rPr>
          <w:rFonts w:ascii="Segoe UI" w:eastAsia="Times New Roman" w:hAnsi="Segoe UI" w:cs="Segoe UI"/>
          <w:b/>
          <w:bCs/>
          <w:color w:val="101517"/>
          <w:sz w:val="24"/>
          <w:szCs w:val="24"/>
          <w:lang w:eastAsia="es-ES"/>
        </w:rPr>
        <w:t>Nunca fue nuestro. Solo nos encontramos, nos regalamos mutuamente. Y tan debido era encontrarlo como ahora perderlo</w:t>
      </w:r>
      <w:r w:rsidRPr="002F3592">
        <w:rPr>
          <w:rFonts w:ascii="Segoe UI" w:eastAsia="Times New Roman" w:hAnsi="Segoe UI" w:cs="Segoe UI"/>
          <w:color w:val="101517"/>
          <w:sz w:val="24"/>
          <w:szCs w:val="24"/>
          <w:lang w:eastAsia="es-ES"/>
        </w:rPr>
        <w:t>. Sí, lo sé: es más fácil escribirlo que vivirlo. Pero si somos capaces de agradecer también cuando perdemos fuerzas, edad, reconocimiento, amor, compañía, inteligencia…. entonces quizá estemos dando el primer paso para crecer en esperanza y sentido.</w:t>
      </w:r>
    </w:p>
    <w:p w:rsidR="002F3592" w:rsidRPr="002F3592" w:rsidRDefault="002F3592" w:rsidP="002F3592">
      <w:pPr>
        <w:shd w:val="clear" w:color="auto" w:fill="FFFFFF"/>
        <w:spacing w:after="360" w:line="240" w:lineRule="auto"/>
        <w:jc w:val="both"/>
        <w:rPr>
          <w:rFonts w:ascii="Segoe UI" w:eastAsia="Times New Roman" w:hAnsi="Segoe UI" w:cs="Segoe UI"/>
          <w:color w:val="101517"/>
          <w:sz w:val="24"/>
          <w:szCs w:val="24"/>
          <w:lang w:eastAsia="es-ES"/>
        </w:rPr>
      </w:pPr>
      <w:r w:rsidRPr="002F3592">
        <w:rPr>
          <w:rFonts w:ascii="Segoe UI" w:eastAsia="Times New Roman" w:hAnsi="Segoe UI" w:cs="Segoe UI"/>
          <w:color w:val="101517"/>
          <w:sz w:val="24"/>
          <w:szCs w:val="24"/>
          <w:lang w:eastAsia="es-ES"/>
        </w:rPr>
        <w:t>Aquella conocida frase de Einstein: “Hay dos maneras de vivir la vida: una como si nada fuese un milagro y otra como si todo fuera un milagro”. Y no hay milagro reconocido (bien visto) que no comience con un “gracias”.</w:t>
      </w:r>
    </w:p>
    <w:p w:rsidR="001070C5" w:rsidRDefault="001070C5"/>
    <w:sectPr w:rsidR="001070C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B27B5E"/>
    <w:multiLevelType w:val="multilevel"/>
    <w:tmpl w:val="4950F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592"/>
    <w:rsid w:val="001070C5"/>
    <w:rsid w:val="002F359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BDCCC"/>
  <w15:chartTrackingRefBased/>
  <w15:docId w15:val="{58F2D338-74A7-4F3D-AAFB-4FCC7F814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9025894">
      <w:bodyDiv w:val="1"/>
      <w:marLeft w:val="0"/>
      <w:marRight w:val="0"/>
      <w:marTop w:val="0"/>
      <w:marBottom w:val="0"/>
      <w:divBdr>
        <w:top w:val="none" w:sz="0" w:space="0" w:color="auto"/>
        <w:left w:val="none" w:sz="0" w:space="0" w:color="auto"/>
        <w:bottom w:val="none" w:sz="0" w:space="0" w:color="auto"/>
        <w:right w:val="none" w:sz="0" w:space="0" w:color="auto"/>
      </w:divBdr>
    </w:div>
    <w:div w:id="91266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ukleria.wordpress.com/?action=user_content_redirect&amp;uuid=e0cc6338e96312181cb7ea94e127fbb1d90269a2c38a57b3aeb23e4a06ebefbf&amp;blog_id=31118591&amp;post_id=19782&amp;user_id=175384104&amp;subs_id=374658647&amp;signature=0f04f061a311029423a94ea5139d865b&amp;email_name=new-post&amp;user_email=mapendano53@gmail.com&amp;encoded_url=aHR0cHM6Ly93d3cudmlkYW51ZXZhZGlnaXRhbC5jb20vYmxvZy9hZ3JhZGVjZXItdW5hLWN1ZXN0aW9uLWRlLXZpc3RhLXJvc2EtcnVpei8"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729</Words>
  <Characters>4010</Characters>
  <Application>Microsoft Office Word</Application>
  <DocSecurity>0</DocSecurity>
  <Lines>33</Lines>
  <Paragraphs>9</Paragraphs>
  <ScaleCrop>false</ScaleCrop>
  <Company/>
  <LinksUpToDate>false</LinksUpToDate>
  <CharactersWithSpaces>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2024-01-12T15:35:00Z</dcterms:created>
  <dcterms:modified xsi:type="dcterms:W3CDTF">2024-01-12T15:37:00Z</dcterms:modified>
</cp:coreProperties>
</file>