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BF6372" w:rsidRPr="00BF6372" w:rsidTr="00BF6372">
        <w:tc>
          <w:tcPr>
            <w:tcW w:w="0" w:type="auto"/>
            <w:shd w:val="clear" w:color="auto" w:fill="FFFFFF"/>
            <w:vAlign w:val="center"/>
            <w:hideMark/>
          </w:tcPr>
          <w:tbl>
            <w:tblPr>
              <w:tblW w:w="9600" w:type="dxa"/>
              <w:tblCellMar>
                <w:left w:w="0" w:type="dxa"/>
                <w:right w:w="0" w:type="dxa"/>
              </w:tblCellMar>
              <w:tblLook w:val="04A0" w:firstRow="1" w:lastRow="0" w:firstColumn="1" w:lastColumn="0" w:noHBand="0" w:noVBand="1"/>
            </w:tblPr>
            <w:tblGrid>
              <w:gridCol w:w="840"/>
              <w:gridCol w:w="7770"/>
              <w:gridCol w:w="990"/>
            </w:tblGrid>
            <w:tr w:rsidR="00BF6372" w:rsidRPr="00BF6372">
              <w:tc>
                <w:tcPr>
                  <w:tcW w:w="600" w:type="dxa"/>
                  <w:tcMar>
                    <w:top w:w="0" w:type="dxa"/>
                    <w:left w:w="0" w:type="dxa"/>
                    <w:bottom w:w="0" w:type="dxa"/>
                    <w:right w:w="240" w:type="dxa"/>
                  </w:tcMar>
                  <w:vAlign w:val="center"/>
                  <w:hideMark/>
                </w:tcPr>
                <w:p w:rsidR="00BF6372" w:rsidRPr="00BF6372" w:rsidRDefault="00BF6372" w:rsidP="00BF6372">
                  <w:pPr>
                    <w:spacing w:after="0" w:line="360" w:lineRule="atLeast"/>
                    <w:rPr>
                      <w:rFonts w:ascii="Segoe UI" w:eastAsia="Times New Roman" w:hAnsi="Segoe UI" w:cs="Segoe UI"/>
                      <w:sz w:val="24"/>
                      <w:szCs w:val="24"/>
                      <w:lang w:eastAsia="es-ES"/>
                    </w:rPr>
                  </w:pPr>
                  <w:r w:rsidRPr="00BF6372">
                    <w:rPr>
                      <w:rFonts w:ascii="Segoe UI" w:eastAsia="Times New Roman" w:hAnsi="Segoe UI" w:cs="Segoe UI"/>
                      <w:noProof/>
                      <w:sz w:val="24"/>
                      <w:szCs w:val="24"/>
                      <w:lang w:eastAsia="es-ES"/>
                    </w:rPr>
                    <w:drawing>
                      <wp:inline distT="0" distB="0" distL="0" distR="0" wp14:anchorId="652EC2CA" wp14:editId="12DD001F">
                        <wp:extent cx="381000" cy="381000"/>
                        <wp:effectExtent l="0" t="0" r="0" b="0"/>
                        <wp:docPr id="1" name="Imagen 1" descr="Imagen del logotipo del si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l logotipo del siti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rsidR="00BF6372" w:rsidRPr="00BF6372" w:rsidRDefault="00BF6372" w:rsidP="00BF6372">
                  <w:pPr>
                    <w:spacing w:after="0" w:line="360" w:lineRule="atLeast"/>
                    <w:rPr>
                      <w:rFonts w:ascii="Segoe UI" w:eastAsia="Times New Roman" w:hAnsi="Segoe UI" w:cs="Segoe UI"/>
                      <w:sz w:val="21"/>
                      <w:szCs w:val="21"/>
                      <w:lang w:eastAsia="es-ES"/>
                    </w:rPr>
                  </w:pPr>
                  <w:hyperlink r:id="rId5" w:tgtFrame="_blank" w:history="1">
                    <w:r w:rsidRPr="00BF6372">
                      <w:rPr>
                        <w:rFonts w:ascii="Segoe UI" w:eastAsia="Times New Roman" w:hAnsi="Segoe UI" w:cs="Segoe UI"/>
                        <w:b/>
                        <w:bCs/>
                        <w:color w:val="101517"/>
                        <w:sz w:val="21"/>
                        <w:szCs w:val="21"/>
                        <w:lang w:eastAsia="es-ES"/>
                      </w:rPr>
                      <w:t>http://eukleria.com</w:t>
                    </w:r>
                  </w:hyperlink>
                </w:p>
              </w:tc>
              <w:tc>
                <w:tcPr>
                  <w:tcW w:w="0" w:type="auto"/>
                  <w:tcMar>
                    <w:top w:w="0" w:type="dxa"/>
                    <w:left w:w="240" w:type="dxa"/>
                    <w:bottom w:w="0" w:type="dxa"/>
                    <w:right w:w="0" w:type="dxa"/>
                  </w:tcMar>
                  <w:vAlign w:val="center"/>
                  <w:hideMark/>
                </w:tcPr>
                <w:p w:rsidR="00BF6372" w:rsidRPr="00BF6372" w:rsidRDefault="00BF6372" w:rsidP="00BF6372">
                  <w:pPr>
                    <w:spacing w:after="0" w:line="360" w:lineRule="atLeast"/>
                    <w:jc w:val="right"/>
                    <w:rPr>
                      <w:rFonts w:ascii="Segoe UI" w:eastAsia="Times New Roman" w:hAnsi="Segoe UI" w:cs="Segoe UI"/>
                      <w:vanish/>
                      <w:color w:val="646970"/>
                      <w:sz w:val="21"/>
                      <w:szCs w:val="21"/>
                      <w:lang w:eastAsia="es-ES"/>
                    </w:rPr>
                  </w:pPr>
                  <w:hyperlink r:id="rId6" w:tgtFrame="_blank" w:history="1">
                    <w:r w:rsidRPr="00BF6372">
                      <w:rPr>
                        <w:rFonts w:ascii="Segoe UI" w:eastAsia="Times New Roman" w:hAnsi="Segoe UI" w:cs="Segoe UI"/>
                        <w:vanish/>
                        <w:color w:val="646970"/>
                        <w:sz w:val="21"/>
                        <w:szCs w:val="21"/>
                        <w:u w:val="single"/>
                        <w:lang w:eastAsia="es-ES"/>
                      </w:rPr>
                      <w:t>Lee en el blog</w:t>
                    </w:r>
                  </w:hyperlink>
                  <w:r w:rsidRPr="00BF6372">
                    <w:rPr>
                      <w:rFonts w:ascii="Segoe UI" w:eastAsia="Times New Roman" w:hAnsi="Segoe UI" w:cs="Segoe UI"/>
                      <w:vanish/>
                      <w:color w:val="646970"/>
                      <w:sz w:val="21"/>
                      <w:szCs w:val="21"/>
                      <w:lang w:eastAsia="es-ES"/>
                    </w:rPr>
                    <w:t> o </w:t>
                  </w:r>
                  <w:hyperlink r:id="rId7" w:tgtFrame="_blank" w:history="1">
                    <w:r w:rsidRPr="00BF6372">
                      <w:rPr>
                        <w:rFonts w:ascii="Segoe UI" w:eastAsia="Times New Roman" w:hAnsi="Segoe UI" w:cs="Segoe UI"/>
                        <w:vanish/>
                        <w:color w:val="646970"/>
                        <w:sz w:val="21"/>
                        <w:szCs w:val="21"/>
                        <w:u w:val="single"/>
                        <w:lang w:eastAsia="es-ES"/>
                      </w:rPr>
                      <w:t>lector</w:t>
                    </w:r>
                  </w:hyperlink>
                </w:p>
              </w:tc>
            </w:tr>
          </w:tbl>
          <w:p w:rsidR="00BF6372" w:rsidRPr="00BF6372" w:rsidRDefault="00BF6372" w:rsidP="00BF6372">
            <w:pPr>
              <w:spacing w:after="240" w:line="240" w:lineRule="auto"/>
              <w:jc w:val="center"/>
              <w:outlineLvl w:val="0"/>
              <w:rPr>
                <w:rFonts w:ascii="Segoe UI" w:eastAsia="Times New Roman" w:hAnsi="Segoe UI" w:cs="Segoe UI"/>
                <w:b/>
                <w:bCs/>
                <w:color w:val="2D3338"/>
                <w:spacing w:val="-2"/>
                <w:kern w:val="36"/>
                <w:sz w:val="28"/>
                <w:szCs w:val="28"/>
                <w:lang w:eastAsia="es-ES"/>
              </w:rPr>
            </w:pPr>
            <w:hyperlink r:id="rId8" w:tgtFrame="_blank" w:history="1">
              <w:r w:rsidRPr="00BF6372">
                <w:rPr>
                  <w:rFonts w:ascii="Segoe UI" w:eastAsia="Times New Roman" w:hAnsi="Segoe UI" w:cs="Segoe UI"/>
                  <w:b/>
                  <w:bCs/>
                  <w:color w:val="101517"/>
                  <w:spacing w:val="-2"/>
                  <w:kern w:val="36"/>
                  <w:sz w:val="28"/>
                  <w:szCs w:val="28"/>
                  <w:lang w:eastAsia="es-ES"/>
                </w:rPr>
                <w:t>DESHUMANIZAR A JESÚS PARA DIVINIZARLO HA SIDO LA GRAN TRAMPA</w:t>
              </w:r>
            </w:hyperlink>
          </w:p>
          <w:tbl>
            <w:tblPr>
              <w:tblW w:w="9600" w:type="dxa"/>
              <w:tblCellMar>
                <w:left w:w="0" w:type="dxa"/>
                <w:right w:w="0" w:type="dxa"/>
              </w:tblCellMar>
              <w:tblLook w:val="04A0" w:firstRow="1" w:lastRow="0" w:firstColumn="1" w:lastColumn="0" w:noHBand="0" w:noVBand="1"/>
            </w:tblPr>
            <w:tblGrid>
              <w:gridCol w:w="9600"/>
            </w:tblGrid>
            <w:tr w:rsidR="00BF6372" w:rsidRPr="00BF6372">
              <w:tc>
                <w:tcPr>
                  <w:tcW w:w="0" w:type="auto"/>
                  <w:vAlign w:val="center"/>
                  <w:hideMark/>
                </w:tcPr>
                <w:tbl>
                  <w:tblPr>
                    <w:tblW w:w="9600" w:type="dxa"/>
                    <w:tblCellMar>
                      <w:left w:w="0" w:type="dxa"/>
                      <w:right w:w="0" w:type="dxa"/>
                    </w:tblCellMar>
                    <w:tblLook w:val="04A0" w:firstRow="1" w:lastRow="0" w:firstColumn="1" w:lastColumn="0" w:noHBand="0" w:noVBand="1"/>
                  </w:tblPr>
                  <w:tblGrid>
                    <w:gridCol w:w="960"/>
                    <w:gridCol w:w="8640"/>
                  </w:tblGrid>
                  <w:tr w:rsidR="00BF6372" w:rsidRPr="00BF6372">
                    <w:tc>
                      <w:tcPr>
                        <w:tcW w:w="960" w:type="dxa"/>
                        <w:vAlign w:val="center"/>
                        <w:hideMark/>
                      </w:tcPr>
                      <w:p w:rsidR="00BF6372" w:rsidRPr="00BF6372" w:rsidRDefault="00BF6372" w:rsidP="00BF6372">
                        <w:pPr>
                          <w:spacing w:after="0" w:line="240" w:lineRule="auto"/>
                          <w:rPr>
                            <w:rFonts w:ascii="Segoe UI" w:eastAsia="Times New Roman" w:hAnsi="Segoe UI" w:cs="Segoe UI"/>
                            <w:sz w:val="24"/>
                            <w:szCs w:val="24"/>
                            <w:lang w:eastAsia="es-ES"/>
                          </w:rPr>
                        </w:pPr>
                      </w:p>
                    </w:tc>
                    <w:tc>
                      <w:tcPr>
                        <w:tcW w:w="0" w:type="auto"/>
                        <w:vAlign w:val="center"/>
                        <w:hideMark/>
                      </w:tcPr>
                      <w:p w:rsidR="00BF6372" w:rsidRPr="00BF6372" w:rsidRDefault="00BF6372" w:rsidP="00BF6372">
                        <w:pPr>
                          <w:spacing w:after="0" w:line="240" w:lineRule="auto"/>
                          <w:rPr>
                            <w:rFonts w:ascii="Segoe UI" w:eastAsia="Times New Roman" w:hAnsi="Segoe UI" w:cs="Segoe UI"/>
                            <w:b/>
                            <w:bCs/>
                            <w:color w:val="101517"/>
                            <w:spacing w:val="-2"/>
                            <w:sz w:val="24"/>
                            <w:szCs w:val="24"/>
                            <w:lang w:eastAsia="es-ES"/>
                          </w:rPr>
                        </w:pPr>
                        <w:proofErr w:type="spellStart"/>
                        <w:r w:rsidRPr="00BF6372">
                          <w:rPr>
                            <w:rFonts w:ascii="Segoe UI" w:eastAsia="Times New Roman" w:hAnsi="Segoe UI" w:cs="Segoe UI"/>
                            <w:b/>
                            <w:bCs/>
                            <w:color w:val="101517"/>
                            <w:spacing w:val="-2"/>
                            <w:sz w:val="24"/>
                            <w:szCs w:val="24"/>
                            <w:lang w:eastAsia="es-ES"/>
                          </w:rPr>
                          <w:t>eukleria</w:t>
                        </w:r>
                        <w:proofErr w:type="spellEnd"/>
                      </w:p>
                      <w:p w:rsidR="00BF6372" w:rsidRPr="00BF6372" w:rsidRDefault="00BF6372" w:rsidP="00BF6372">
                        <w:pPr>
                          <w:spacing w:after="0" w:line="240" w:lineRule="auto"/>
                          <w:rPr>
                            <w:rFonts w:ascii="Segoe UI" w:eastAsia="Times New Roman" w:hAnsi="Segoe UI" w:cs="Segoe UI"/>
                            <w:color w:val="646970"/>
                            <w:sz w:val="24"/>
                            <w:szCs w:val="24"/>
                            <w:lang w:eastAsia="es-ES"/>
                          </w:rPr>
                        </w:pPr>
                        <w:r w:rsidRPr="00BF6372">
                          <w:rPr>
                            <w:rFonts w:ascii="Segoe UI" w:eastAsia="Times New Roman" w:hAnsi="Segoe UI" w:cs="Segoe UI"/>
                            <w:color w:val="646970"/>
                            <w:sz w:val="24"/>
                            <w:szCs w:val="24"/>
                            <w:lang w:eastAsia="es-ES"/>
                          </w:rPr>
                          <w:t>24 de febrero de</w:t>
                        </w:r>
                      </w:p>
                    </w:tc>
                  </w:tr>
                </w:tbl>
                <w:p w:rsidR="00BF6372" w:rsidRPr="00BF6372" w:rsidRDefault="00BF6372" w:rsidP="00BF6372">
                  <w:pPr>
                    <w:spacing w:after="360" w:line="240" w:lineRule="auto"/>
                    <w:rPr>
                      <w:rFonts w:ascii="Segoe UI" w:eastAsia="Times New Roman" w:hAnsi="Segoe UI" w:cs="Segoe UI"/>
                      <w:color w:val="101517"/>
                      <w:sz w:val="24"/>
                      <w:szCs w:val="24"/>
                      <w:lang w:eastAsia="es-ES"/>
                    </w:rPr>
                  </w:pPr>
                  <w:hyperlink r:id="rId9" w:tgtFrame="_blank" w:history="1">
                    <w:r w:rsidRPr="00BF6372">
                      <w:rPr>
                        <w:rFonts w:ascii="Segoe UI" w:eastAsia="Times New Roman" w:hAnsi="Segoe UI" w:cs="Segoe UI"/>
                        <w:color w:val="0675C4"/>
                        <w:sz w:val="24"/>
                        <w:szCs w:val="24"/>
                        <w:u w:val="single"/>
                        <w:lang w:eastAsia="es-ES"/>
                      </w:rPr>
                      <w:t>Fray Marcos.</w:t>
                    </w:r>
                    <w:r>
                      <w:rPr>
                        <w:rFonts w:ascii="Segoe UI" w:eastAsia="Times New Roman" w:hAnsi="Segoe UI" w:cs="Segoe UI"/>
                        <w:color w:val="0675C4"/>
                        <w:sz w:val="24"/>
                        <w:szCs w:val="24"/>
                        <w:u w:val="single"/>
                        <w:lang w:eastAsia="es-ES"/>
                      </w:rPr>
                      <w:t xml:space="preserve"> </w:t>
                    </w:r>
                    <w:r w:rsidRPr="00BF6372">
                      <w:rPr>
                        <w:rFonts w:ascii="Segoe UI" w:eastAsia="Times New Roman" w:hAnsi="Segoe UI" w:cs="Segoe UI"/>
                        <w:color w:val="0675C4"/>
                        <w:sz w:val="24"/>
                        <w:szCs w:val="24"/>
                        <w:u w:val="single"/>
                        <w:lang w:eastAsia="es-ES"/>
                      </w:rPr>
                      <w:t>Fe Adulta</w:t>
                    </w:r>
                  </w:hyperlink>
                </w:p>
                <w:p w:rsidR="00BF6372" w:rsidRPr="00BF6372" w:rsidRDefault="00BF6372" w:rsidP="00BF6372">
                  <w:pPr>
                    <w:spacing w:after="360" w:line="240" w:lineRule="auto"/>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DOMINGO 2º DE CUARESMA (B)</w:t>
                  </w:r>
                  <w:r>
                    <w:rPr>
                      <w:rFonts w:ascii="Segoe UI" w:eastAsia="Times New Roman" w:hAnsi="Segoe UI" w:cs="Segoe UI"/>
                      <w:b/>
                      <w:bCs/>
                      <w:color w:val="101517"/>
                      <w:sz w:val="24"/>
                      <w:szCs w:val="24"/>
                      <w:lang w:eastAsia="es-ES"/>
                    </w:rPr>
                    <w:t xml:space="preserve">: </w:t>
                  </w:r>
                  <w:r w:rsidRPr="00BF6372">
                    <w:rPr>
                      <w:rFonts w:ascii="Segoe UI" w:eastAsia="Times New Roman" w:hAnsi="Segoe UI" w:cs="Segoe UI"/>
                      <w:b/>
                      <w:bCs/>
                      <w:color w:val="101517"/>
                      <w:sz w:val="24"/>
                      <w:szCs w:val="24"/>
                      <w:lang w:eastAsia="es-ES"/>
                    </w:rPr>
                    <w:t>Mc 9,1-9</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color w:val="101517"/>
                      <w:sz w:val="24"/>
                      <w:szCs w:val="24"/>
                      <w:lang w:eastAsia="es-ES"/>
                    </w:rPr>
                    <w:t>En los tres ciclos litúrgicos leemos, el segundo domingo de cuaresma, el relato de la transfiguración.</w:t>
                  </w:r>
                  <w:r w:rsidRPr="00BF6372">
                    <w:rPr>
                      <w:rFonts w:ascii="Segoe UI" w:eastAsia="Times New Roman" w:hAnsi="Segoe UI" w:cs="Segoe UI"/>
                      <w:color w:val="101517"/>
                      <w:sz w:val="24"/>
                      <w:szCs w:val="24"/>
                      <w:lang w:eastAsia="es-ES"/>
                    </w:rPr>
                    <w:t xml:space="preserve"> Hoy leemos el de Marcos que es el más breve, aunque hay muy pocas diferencias con los demás sinópticos. Lo difícil para nosotros es dar sentido a este relato. Marcos coloca este episodio entre el primer anuncio de la pasión y el segundo. Hay una intención clara de contrarrestar ese lenguaje duro de la cruz.</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color w:val="101517"/>
                      <w:sz w:val="24"/>
                      <w:szCs w:val="24"/>
                      <w:lang w:eastAsia="es-ES"/>
                    </w:rPr>
                    <w:t>Es descabellado que Jesús se dedicara a hacer una puesta en escena. Mucho menos que tratara de dar un caramelo a los más íntimos para ayudarles a soportar el trago de la cruz (cosa que no consiguió). Con ello estaría fomentando lo que tanto critica Marcos en todo su evangelio: El poner como objetivo último la gloria; aceptar que lo verdaderamente importante es el triunfo personal, aunque sea a través de la cruz.</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color w:val="101517"/>
                      <w:sz w:val="24"/>
                      <w:szCs w:val="24"/>
                      <w:lang w:eastAsia="es-ES"/>
                    </w:rPr>
                    <w:t>La estructura del relato a base de datos del AT, nos advierte de que no se trata de un hecho histórico, sino de teología. No quiere decir que Dios realice un espectáculo de luz y sonido. Son solo experiencias subjetivas que, en un momento determinado, atestiguan la presencia de lo divino en un ser humano. La presencia de lo divino es constante en toda la realidad creada, pero el hombre puede descubrir esa realidad y vivirla de una manera experimental en un momento determinado de su vida.</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color w:val="101517"/>
                      <w:sz w:val="24"/>
                      <w:szCs w:val="24"/>
                      <w:lang w:eastAsia="es-ES"/>
                    </w:rPr>
                    <w:t>A Dios nunca podemos acceder por los sentidos</w:t>
                  </w:r>
                  <w:r w:rsidRPr="00BF6372">
                    <w:rPr>
                      <w:rFonts w:ascii="Segoe UI" w:eastAsia="Times New Roman" w:hAnsi="Segoe UI" w:cs="Segoe UI"/>
                      <w:color w:val="101517"/>
                      <w:sz w:val="24"/>
                      <w:szCs w:val="24"/>
                      <w:lang w:eastAsia="es-ES"/>
                    </w:rPr>
                    <w:t>. Si en esa experiencia se dan percepciones sensoriales, se trata de fenómenos paranormales. Dios está en cada ser acomodándose a lo que es como criatura, no violentando nada de ese ser. La llegada a la existencia de todo ser es la consecuencia de la presencia divina en él. Esto no quiere decir que la experiencia de Dios no sea real. Quiere decir que Dios no está nunca en el fenómeno, sino en la esencia. “Si te encuentras al Buda, mátalo”.</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color w:val="101517"/>
                      <w:sz w:val="24"/>
                      <w:szCs w:val="24"/>
                      <w:lang w:eastAsia="es-ES"/>
                    </w:rPr>
                    <w:t>Jesús, como ser humano, tuvo que luchar en la vida por descubrir su ser</w:t>
                  </w:r>
                  <w:r w:rsidRPr="00BF6372">
                    <w:rPr>
                      <w:rFonts w:ascii="Segoe UI" w:eastAsia="Times New Roman" w:hAnsi="Segoe UI" w:cs="Segoe UI"/>
                      <w:color w:val="101517"/>
                      <w:sz w:val="24"/>
                      <w:szCs w:val="24"/>
                      <w:lang w:eastAsia="es-ES"/>
                    </w:rPr>
                    <w:t xml:space="preserve">. El relato de hoy quiere decir que habitaba en él lo divino. Seguramente se trate de un relato pascual que se consideró oportuno retrotraer a la vida de Jesús. En los relatos pascuales se insiste en que ese Jesús Vivo es el mismo que anduvo con ellos por las tierras de Galilea. En la </w:t>
                  </w:r>
                  <w:r w:rsidRPr="00BF6372">
                    <w:rPr>
                      <w:rFonts w:ascii="Segoe UI" w:eastAsia="Times New Roman" w:hAnsi="Segoe UI" w:cs="Segoe UI"/>
                      <w:color w:val="101517"/>
                      <w:sz w:val="24"/>
                      <w:szCs w:val="24"/>
                      <w:lang w:eastAsia="es-ES"/>
                    </w:rPr>
                    <w:lastRenderedPageBreak/>
                    <w:t>trasfiguración, se dice lo mismo, pero desde el punto de vista contrario. El Jesús que vive con ellos es ya el Cristo glorificado.</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i/>
                      <w:color w:val="101517"/>
                      <w:sz w:val="24"/>
                      <w:szCs w:val="24"/>
                      <w:lang w:eastAsia="es-ES"/>
                    </w:rPr>
                    <w:t>El relato, quiere demostrar que lo que descubrieron de Jesús después de su muerte, ya estaba en él durante su vida,</w:t>
                  </w:r>
                  <w:r w:rsidRPr="00BF6372">
                    <w:rPr>
                      <w:rFonts w:ascii="Segoe UI" w:eastAsia="Times New Roman" w:hAnsi="Segoe UI" w:cs="Segoe UI"/>
                      <w:color w:val="101517"/>
                      <w:sz w:val="24"/>
                      <w:szCs w:val="24"/>
                      <w:lang w:eastAsia="es-ES"/>
                    </w:rPr>
                    <w:t xml:space="preserve"> aunque no fueron capaces de apreciarlo. Jesús fue siempre lo que nos hace ver el relato, antes de la muerte y después de ella. Lo que hay de divino en Jesús está en su humanidad, no está añadido a ella. Este mensaje es muy importante a la hora de superar visiones demasiado maniqueas de Jesús.</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Pedro, Santiago y Juan,</w:t>
                  </w:r>
                  <w:r w:rsidRPr="00BF6372">
                    <w:rPr>
                      <w:rFonts w:ascii="Segoe UI" w:eastAsia="Times New Roman" w:hAnsi="Segoe UI" w:cs="Segoe UI"/>
                      <w:color w:val="101517"/>
                      <w:sz w:val="24"/>
                      <w:szCs w:val="24"/>
                      <w:lang w:eastAsia="es-ES"/>
                    </w:rPr>
                    <w:t xml:space="preserve"> los únicos a los que Jesús cambió el nombre. Eran buena gente, pero un poco duros de mollera. Necesitaron clases de apoyo para poder llegar al nivel de comprensión de los demás. Los tres acompañan a Jesús en el huerto. Los tres son testigos de la resurrección de la hija de Jairo. Pedro acaba de decir a Jesús, </w:t>
                  </w:r>
                  <w:bookmarkStart w:id="0" w:name="_GoBack"/>
                  <w:bookmarkEnd w:id="0"/>
                  <w:r w:rsidRPr="00BF6372">
                    <w:rPr>
                      <w:rFonts w:ascii="Segoe UI" w:eastAsia="Times New Roman" w:hAnsi="Segoe UI" w:cs="Segoe UI"/>
                      <w:color w:val="101517"/>
                      <w:sz w:val="24"/>
                      <w:szCs w:val="24"/>
                      <w:lang w:eastAsia="es-ES"/>
                    </w:rPr>
                    <w:t>que, de pasión y muerte, ni hablar. Santiago y Juan van a pedir a Jesús que quieren ser los primeros en su reino. Los tres demuestran que no entendieron el mensaje.</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La montaña alta, la nube, la luz, la voz, el miedo,</w:t>
                  </w:r>
                  <w:r w:rsidRPr="00BF6372">
                    <w:rPr>
                      <w:rFonts w:ascii="Segoe UI" w:eastAsia="Times New Roman" w:hAnsi="Segoe UI" w:cs="Segoe UI"/>
                      <w:color w:val="101517"/>
                      <w:sz w:val="24"/>
                      <w:szCs w:val="24"/>
                      <w:lang w:eastAsia="es-ES"/>
                    </w:rPr>
                    <w:t> son todos elementos que aparecen en las teofanías del AT. El monte es una clara referencia al Sinaí. La nube fue signo de que Dios los acompañaba, sobre todo en el desierto. La nube trae agua, sombra, vida. Los vestidos blancos son signo de la divinidad. El hecho de que todos sean símbolos no disminuye en nada la profundidad del mensaje, al contrario, el lenguaje bíblico asegura la comprensión de los destinatarios, que eran todos judíos.</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Moisés y Elías, </w:t>
                  </w:r>
                  <w:r w:rsidRPr="00BF6372">
                    <w:rPr>
                      <w:rFonts w:ascii="Segoe UI" w:eastAsia="Times New Roman" w:hAnsi="Segoe UI" w:cs="Segoe UI"/>
                      <w:color w:val="101517"/>
                      <w:sz w:val="24"/>
                      <w:szCs w:val="24"/>
                      <w:lang w:eastAsia="es-ES"/>
                    </w:rPr>
                    <w:t>además de ser los testigos de grandes teofanías, representan todo el AT, la Ley y los profetas. Significa que Jesús no se sacó su mensaje de la manga, sino que está en total acuerdo con el AT. Lo que se intenta es manifestar el traspaso del testigo a Jesús. Hasta ahora, La Ley y los profetas eran la clave para descubrir la voluntad de Dios. Ahora, la clave de acceso a Dios será Jesús.</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¡Qué bien se está aquí!</w:t>
                  </w:r>
                  <w:r w:rsidRPr="00BF6372">
                    <w:rPr>
                      <w:rFonts w:ascii="Segoe UI" w:eastAsia="Times New Roman" w:hAnsi="Segoe UI" w:cs="Segoe UI"/>
                      <w:color w:val="101517"/>
                      <w:sz w:val="24"/>
                      <w:szCs w:val="24"/>
                      <w:lang w:eastAsia="es-ES"/>
                    </w:rPr>
                    <w:t> Para Pedro era mucho mejor lo que estaba viendo y disfrutando que la pasión y muerte que les había anunciado. Cuando les anuncia por primera vez la pasión, Pedro había dicho a Jesús: ¡Ni hablar! Ahora se encuentra a sus anchas. Manifiesta el mismo afán de gloria que a todos nos invade.</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Vamos a hacer tres chozas.</w:t>
                  </w:r>
                  <w:r w:rsidRPr="00BF6372">
                    <w:rPr>
                      <w:rFonts w:ascii="Segoe UI" w:eastAsia="Times New Roman" w:hAnsi="Segoe UI" w:cs="Segoe UI"/>
                      <w:color w:val="101517"/>
                      <w:sz w:val="24"/>
                      <w:szCs w:val="24"/>
                      <w:lang w:eastAsia="es-ES"/>
                    </w:rPr>
                    <w:t> Pedro está en la “gloria”, y pretende retener el momento diciendo lo que piensa y manifestando su falta total de comprensión del mensaje de Jesús. Le ha costado subir, pero ahora no quieren bajar. Se habían acercado a Jesús con buena voluntad, pero sin descartar la posibilidad de medrar. Al poner al mismo nivel a los tres personajes, Pedro niega la originalidad de Jesús. No acepta que la Ley y los profetas están superados. La voz corrige la visión de Pedro.</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lastRenderedPageBreak/>
                    <w:t>¡Escuchadlo!</w:t>
                  </w:r>
                  <w:r w:rsidRPr="00BF6372">
                    <w:rPr>
                      <w:rFonts w:ascii="Segoe UI" w:eastAsia="Times New Roman" w:hAnsi="Segoe UI" w:cs="Segoe UI"/>
                      <w:color w:val="101517"/>
                      <w:sz w:val="24"/>
                      <w:szCs w:val="24"/>
                      <w:lang w:eastAsia="es-ES"/>
                    </w:rPr>
                    <w:t> En griego, “</w:t>
                  </w:r>
                  <w:proofErr w:type="spellStart"/>
                  <w:r w:rsidRPr="00BF6372">
                    <w:rPr>
                      <w:rFonts w:ascii="Segoe UI" w:eastAsia="Times New Roman" w:hAnsi="Segoe UI" w:cs="Segoe UI"/>
                      <w:color w:val="101517"/>
                      <w:sz w:val="24"/>
                      <w:szCs w:val="24"/>
                      <w:lang w:eastAsia="es-ES"/>
                    </w:rPr>
                    <w:t>akouete</w:t>
                  </w:r>
                  <w:proofErr w:type="spellEnd"/>
                  <w:r w:rsidRPr="00BF6372">
                    <w:rPr>
                      <w:rFonts w:ascii="Segoe UI" w:eastAsia="Times New Roman" w:hAnsi="Segoe UI" w:cs="Segoe UI"/>
                      <w:color w:val="101517"/>
                      <w:sz w:val="24"/>
                      <w:szCs w:val="24"/>
                      <w:lang w:eastAsia="es-ES"/>
                    </w:rPr>
                    <w:t xml:space="preserve"> </w:t>
                  </w:r>
                  <w:proofErr w:type="spellStart"/>
                  <w:r w:rsidRPr="00BF6372">
                    <w:rPr>
                      <w:rFonts w:ascii="Segoe UI" w:eastAsia="Times New Roman" w:hAnsi="Segoe UI" w:cs="Segoe UI"/>
                      <w:color w:val="101517"/>
                      <w:sz w:val="24"/>
                      <w:szCs w:val="24"/>
                      <w:lang w:eastAsia="es-ES"/>
                    </w:rPr>
                    <w:t>autou</w:t>
                  </w:r>
                  <w:proofErr w:type="spellEnd"/>
                  <w:r w:rsidRPr="00BF6372">
                    <w:rPr>
                      <w:rFonts w:ascii="Segoe UI" w:eastAsia="Times New Roman" w:hAnsi="Segoe UI" w:cs="Segoe UI"/>
                      <w:color w:val="101517"/>
                      <w:sz w:val="24"/>
                      <w:szCs w:val="24"/>
                      <w:lang w:eastAsia="es-ES"/>
                    </w:rPr>
                    <w:t>” significa escuchadle a él solo. A Moisés y Elías los habéis escuchado hasta ahora. Llega el momento de escucharle a él. El AT es el mayor obstáculo para escuchar a Jesús. Hoy lo son los prejuicios que nos han inculcado sobre Jesús. Escuchar es la actitud del discípulo. En el Éxodo, escuchar a Dios es obedecerle. La Palabra que escuchamos nos arranca de nosotros mismos.</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No contéis a nadie...</w:t>
                  </w:r>
                  <w:r w:rsidRPr="00BF6372">
                    <w:rPr>
                      <w:rFonts w:ascii="Segoe UI" w:eastAsia="Times New Roman" w:hAnsi="Segoe UI" w:cs="Segoe UI"/>
                      <w:color w:val="101517"/>
                      <w:sz w:val="24"/>
                      <w:szCs w:val="24"/>
                      <w:lang w:eastAsia="es-ES"/>
                    </w:rPr>
                    <w:t> Es la referencia más clara a la experiencia pascual. No tiene sentido hablar de lo que ellos ni estaban buscando ni habían descubierto. No sólo no contaron nada, sino que a ellos mismos se les olvidó. En el capítulo siguiente nos narra la petición de los primeros puestos por parte de Santiago y Juan. Pedro termina negándolo ante una criada. Hechos impensables después de una tal visión.</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color w:val="101517"/>
                      <w:sz w:val="24"/>
                      <w:szCs w:val="24"/>
                      <w:lang w:eastAsia="es-ES"/>
                    </w:rPr>
                    <w:t>Lo importante no es que Jesús sea el Hijo amado, sino que cada uno de nosotros somos el hijo amado como si fuéramos únicos. Dios nos está comunicando en cada instante su misma Vida y habla en lo hondo de nuestro ser en todo momento. Esa voz es la que debemos escuchar. No tenemos que aceptar la cruz para alcanzar gloria. No llegamos a la vida a través de la muerte. En la muerte está ya la Vida.</w:t>
                  </w:r>
                </w:p>
                <w:p w:rsidR="00BF6372" w:rsidRPr="00BF6372" w:rsidRDefault="00BF6372" w:rsidP="00BF6372">
                  <w:pPr>
                    <w:spacing w:after="360" w:line="240" w:lineRule="auto"/>
                    <w:jc w:val="both"/>
                    <w:rPr>
                      <w:rFonts w:ascii="Segoe UI" w:eastAsia="Times New Roman" w:hAnsi="Segoe UI" w:cs="Segoe UI"/>
                      <w:color w:val="101517"/>
                      <w:sz w:val="24"/>
                      <w:szCs w:val="24"/>
                      <w:lang w:eastAsia="es-ES"/>
                    </w:rPr>
                  </w:pPr>
                  <w:r w:rsidRPr="00BF6372">
                    <w:rPr>
                      <w:rFonts w:ascii="Segoe UI" w:eastAsia="Times New Roman" w:hAnsi="Segoe UI" w:cs="Segoe UI"/>
                      <w:color w:val="101517"/>
                      <w:sz w:val="24"/>
                      <w:szCs w:val="24"/>
                      <w:lang w:eastAsia="es-ES"/>
                    </w:rPr>
                    <w:t>Debemos escuchar a Jesús para poder comprender la Ley y los Profetas, no al revés. Seguimos apegados al AT. El mensaje de Jesús nos viene grande. Como Pedro, lo más que hemos hecho, es ponerlo al mismo nivel que la Ley y los Profetas. El interpretar a Jesús desde el AT nos ha jugado una mala pasada.</w:t>
                  </w:r>
                </w:p>
                <w:p w:rsidR="00BF6372" w:rsidRPr="00BF6372" w:rsidRDefault="00BF6372" w:rsidP="00BF6372">
                  <w:pPr>
                    <w:spacing w:line="240" w:lineRule="auto"/>
                    <w:rPr>
                      <w:rFonts w:ascii="Segoe UI" w:eastAsia="Times New Roman" w:hAnsi="Segoe UI" w:cs="Segoe UI"/>
                      <w:color w:val="101517"/>
                      <w:sz w:val="24"/>
                      <w:szCs w:val="24"/>
                      <w:lang w:eastAsia="es-ES"/>
                    </w:rPr>
                  </w:pPr>
                  <w:r w:rsidRPr="00BF6372">
                    <w:rPr>
                      <w:rFonts w:ascii="Segoe UI" w:eastAsia="Times New Roman" w:hAnsi="Segoe UI" w:cs="Segoe UI"/>
                      <w:b/>
                      <w:bCs/>
                      <w:color w:val="101517"/>
                      <w:sz w:val="24"/>
                      <w:szCs w:val="24"/>
                      <w:lang w:eastAsia="es-ES"/>
                    </w:rPr>
                    <w:t>Fray Marcos</w:t>
                  </w:r>
                </w:p>
              </w:tc>
            </w:tr>
          </w:tbl>
          <w:p w:rsidR="00BF6372" w:rsidRPr="00BF6372" w:rsidRDefault="00BF6372" w:rsidP="00BF6372">
            <w:pPr>
              <w:spacing w:after="0" w:line="240" w:lineRule="auto"/>
              <w:rPr>
                <w:rFonts w:ascii="Segoe UI" w:eastAsia="Times New Roman" w:hAnsi="Segoe UI" w:cs="Segoe UI"/>
                <w:color w:val="101517"/>
                <w:sz w:val="24"/>
                <w:szCs w:val="24"/>
                <w:lang w:eastAsia="es-ES"/>
              </w:rPr>
            </w:pPr>
          </w:p>
        </w:tc>
      </w:tr>
    </w:tbl>
    <w:p w:rsidR="007122BD" w:rsidRDefault="007122BD"/>
    <w:sectPr w:rsidR="007122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72"/>
    <w:rsid w:val="007122BD"/>
    <w:rsid w:val="00BF63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D7EE"/>
  <w15:chartTrackingRefBased/>
  <w15:docId w15:val="{ACBBB82A-D881-443A-BB19-D29E1561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741289">
      <w:bodyDiv w:val="1"/>
      <w:marLeft w:val="0"/>
      <w:marRight w:val="0"/>
      <w:marTop w:val="0"/>
      <w:marBottom w:val="0"/>
      <w:divBdr>
        <w:top w:val="none" w:sz="0" w:space="0" w:color="auto"/>
        <w:left w:val="none" w:sz="0" w:space="0" w:color="auto"/>
        <w:bottom w:val="none" w:sz="0" w:space="0" w:color="auto"/>
        <w:right w:val="none" w:sz="0" w:space="0" w:color="auto"/>
      </w:divBdr>
      <w:divsChild>
        <w:div w:id="142940547">
          <w:marLeft w:val="0"/>
          <w:marRight w:val="0"/>
          <w:marTop w:val="0"/>
          <w:marBottom w:val="360"/>
          <w:divBdr>
            <w:top w:val="none" w:sz="0" w:space="0" w:color="auto"/>
            <w:left w:val="none" w:sz="0" w:space="0" w:color="auto"/>
            <w:bottom w:val="none" w:sz="0" w:space="0" w:color="auto"/>
            <w:right w:val="none" w:sz="0" w:space="0" w:color="auto"/>
          </w:divBdr>
          <w:divsChild>
            <w:div w:id="1808664233">
              <w:marLeft w:val="0"/>
              <w:marRight w:val="0"/>
              <w:marTop w:val="0"/>
              <w:marBottom w:val="360"/>
              <w:divBdr>
                <w:top w:val="none" w:sz="0" w:space="0" w:color="auto"/>
                <w:left w:val="none" w:sz="0" w:space="0" w:color="auto"/>
                <w:bottom w:val="none" w:sz="0" w:space="0" w:color="auto"/>
                <w:right w:val="none" w:sz="0" w:space="0" w:color="auto"/>
              </w:divBdr>
              <w:divsChild>
                <w:div w:id="1671352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3A%2F%2Feukleria.com%2F2024%2F02%2F24%2Fdeshumanizar-a-jesus-para-divinizarlo-ha-sido-la-gran-trampa%2F&amp;sr=0&amp;signature=7633f86953fa38873fbd72caecbf7aaf&amp;blog_id=31118591&amp;user=175384104&amp;_e=eyJlcnJvciI6bnVsbCwiYmxvZ19pZCI6MzExMTg1OTE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&amp;_z=z"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wordpress.com%2Fread%2Fblogs%2F31118591%2Fposts%2F20004&amp;sr=1&amp;signature=ad9ab020add559743e636871c032d8e5&amp;user=175384104&amp;_e=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&amp;_z=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2024/02/24/deshumanizar-a-jesus-para-divinizarlo-ha-sido-la-gran-trampa/" TargetMode="External"/><Relationship Id="rId11" Type="http://schemas.openxmlformats.org/officeDocument/2006/relationships/theme" Target="theme/theme1.xml"/><Relationship Id="rId5" Type="http://schemas.openxmlformats.org/officeDocument/2006/relationships/hyperlink" Target="http://eukleria.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ukleria.wordpress.com/?action=user_content_redirect&amp;uuid=1b48b697084c812e7205151c42bf7486208fba355dc9eb64e5efd04cdf6f4a6b&amp;blog_id=31118591&amp;post_id=20004&amp;user_id=175384104&amp;subs_id=374658647&amp;signature=dac2bcfd1835b3b960e47bb4dd70fddd&amp;email_name=new-post&amp;user_email=mapendano53@gmail.com&amp;encoded_url=aHR0cHM6Ly93d3cuZmVhZHVsdGEuY29tL2VzL2NvbWVudGNvbDIuaHRt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1511</Words>
  <Characters>8315</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2024-02-24T10:59:00Z</dcterms:created>
  <dcterms:modified xsi:type="dcterms:W3CDTF">2024-02-24T11:03:00Z</dcterms:modified>
</cp:coreProperties>
</file>