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2F42" w:rsidRDefault="00022F42" w:rsidP="00022F42">
      <w:pPr>
        <w:pStyle w:val="NormalWeb"/>
        <w:shd w:val="clear" w:color="auto" w:fill="FFFFFF"/>
        <w:spacing w:after="0" w:afterAutospacing="0"/>
        <w:jc w:val="center"/>
        <w:rPr>
          <w:rFonts w:ascii="Helvetica" w:hAnsi="Helvetica" w:cs="Helvetica"/>
          <w:color w:val="222222"/>
          <w:sz w:val="20"/>
          <w:szCs w:val="20"/>
        </w:rPr>
      </w:pPr>
      <w:r>
        <w:rPr>
          <w:rFonts w:ascii="Helvetica" w:hAnsi="Helvetica" w:cs="Helvetica"/>
          <w:b/>
          <w:bCs/>
          <w:i/>
          <w:iCs/>
          <w:color w:val="222222"/>
          <w:sz w:val="18"/>
          <w:szCs w:val="18"/>
        </w:rPr>
        <w:t>29</w:t>
      </w:r>
      <w:r>
        <w:rPr>
          <w:rFonts w:ascii="Helvetica" w:hAnsi="Helvetica" w:cs="Helvetica"/>
          <w:b/>
          <w:bCs/>
          <w:i/>
          <w:iCs/>
          <w:color w:val="222222"/>
          <w:sz w:val="18"/>
          <w:szCs w:val="18"/>
          <w:vertAlign w:val="superscript"/>
        </w:rPr>
        <w:t>º</w:t>
      </w:r>
      <w:r>
        <w:rPr>
          <w:rFonts w:ascii="Helvetica" w:hAnsi="Helvetica" w:cs="Helvetica"/>
          <w:b/>
          <w:bCs/>
          <w:i/>
          <w:iCs/>
          <w:color w:val="222222"/>
          <w:sz w:val="18"/>
          <w:szCs w:val="18"/>
        </w:rPr>
        <w:t> domingo B   ---   17 octubre 2021</w:t>
      </w:r>
    </w:p>
    <w:p w:rsidR="00022F42" w:rsidRDefault="00022F42" w:rsidP="00022F42">
      <w:pPr>
        <w:pStyle w:val="NormalWeb"/>
        <w:shd w:val="clear" w:color="auto" w:fill="FFFFFF"/>
        <w:spacing w:after="0" w:afterAutospacing="0"/>
        <w:jc w:val="center"/>
        <w:rPr>
          <w:rFonts w:ascii="Helvetica" w:hAnsi="Helvetica" w:cs="Helvetica"/>
          <w:color w:val="222222"/>
          <w:sz w:val="20"/>
          <w:szCs w:val="20"/>
        </w:rPr>
      </w:pPr>
      <w:r>
        <w:rPr>
          <w:rFonts w:ascii="Helvetica" w:hAnsi="Helvetica" w:cs="Helvetica"/>
          <w:b/>
          <w:bCs/>
          <w:i/>
          <w:iCs/>
          <w:color w:val="222222"/>
          <w:sz w:val="18"/>
          <w:szCs w:val="18"/>
        </w:rPr>
        <w:t>Isaías 53,10-11   ---   </w:t>
      </w:r>
      <w:proofErr w:type="gramStart"/>
      <w:r>
        <w:rPr>
          <w:rFonts w:ascii="Helvetica" w:hAnsi="Helvetica" w:cs="Helvetica"/>
          <w:b/>
          <w:bCs/>
          <w:i/>
          <w:iCs/>
          <w:color w:val="222222"/>
          <w:sz w:val="18"/>
          <w:szCs w:val="18"/>
        </w:rPr>
        <w:t>Hebreos</w:t>
      </w:r>
      <w:proofErr w:type="gramEnd"/>
      <w:r>
        <w:rPr>
          <w:rFonts w:ascii="Helvetica" w:hAnsi="Helvetica" w:cs="Helvetica"/>
          <w:b/>
          <w:bCs/>
          <w:i/>
          <w:iCs/>
          <w:color w:val="222222"/>
          <w:sz w:val="18"/>
          <w:szCs w:val="18"/>
        </w:rPr>
        <w:t xml:space="preserve"> 4,14-16   ---   Marcos 10,35-45</w:t>
      </w:r>
    </w:p>
    <w:p w:rsidR="00022F42" w:rsidRDefault="00022F42" w:rsidP="00022F42">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000000"/>
          <w:sz w:val="20"/>
          <w:szCs w:val="20"/>
        </w:rPr>
        <w:t> </w:t>
      </w:r>
    </w:p>
    <w:p w:rsidR="00022F42" w:rsidRDefault="00022F42" w:rsidP="00022F42">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000000"/>
          <w:sz w:val="20"/>
          <w:szCs w:val="20"/>
        </w:rPr>
        <w:t>En este período de crisis que atraviesa nuestra Iglesia, uno podría preguntarse cómo es posible que no se haya hundido. ¿De dónde viene su flexibilidad, su resistencia, su "resiliencia", como decimos hoy? La respuesta "cristiana" es clara: el nuestro es un Dios fiel, incluso cuando lo hemos abandonado. Transformó el merecido exilio de nuestros antepasados judíos en una oportunidad para su renacimiento humano y espiritual. Resucitó a Jesús y, desde entonces, muerte y resurrección han estado en el centro de la experiencia cristiana. Y el Espíritu de Jesús hace posible germinar los granos que han caído en el suelo. Dios ama al mundo. Ha querido que nuestra comunidad cristiana sea un instrumento de su transformación. Y se aferra a ella incluso (especialmente) cuando nuestras debilidades muestran que no somos dignos de tal tarea. Esta es la respuesta cristiana que explica la resistencia de la Iglesia. Al mismo tiempo, un sociólogo neutral, o un historiador de las religiones, podría observar que las fuertes experiencias vividas por nuestra comunidad en el momento mismo de su nacimiento contribuyeron sin duda a hacerla flexible, tenaz y resistente. Pensemos, por ejemplo, en el cambio de chip con el que Jesús obligó a sus primeros discípulos. Esperaban un Reino fuerte que pudiera liberarlos de los invasores extranjeros y los malvados líderes judíos. Pero Jesús les pidió que priorizaran a los pequeños y pecadores, que amaran y perdonaran a los enemigos, que se hicieran siervos de todos. Cambio de chip también después de que la Iglesia se pusiera en movimiento, cuando los primeros discípulos, todos los judíos que se creían el "pueblo elegido", </w:t>
      </w:r>
      <w:r>
        <w:rPr>
          <w:rFonts w:ascii="Helvetica" w:hAnsi="Helvetica" w:cs="Helvetica"/>
          <w:color w:val="222222"/>
          <w:sz w:val="20"/>
          <w:szCs w:val="20"/>
        </w:rPr>
        <w:t>superior a los otros pueblos de la tierra, tuvieron que aceptar, según la fórmula de San Pablo, que de ahora en adelante </w:t>
      </w:r>
      <w:r>
        <w:rPr>
          <w:rFonts w:ascii="Helvetica" w:hAnsi="Helvetica" w:cs="Helvetica"/>
          <w:color w:val="333333"/>
          <w:sz w:val="20"/>
          <w:szCs w:val="20"/>
          <w:shd w:val="clear" w:color="auto" w:fill="FFFFFF"/>
        </w:rPr>
        <w:t>"ya no hay judío ni griego; ni esclavo ni libre; ni hombre ni mujer, ya que todos vosotros sois uno en Cristo Jesús."</w:t>
      </w:r>
      <w:r>
        <w:rPr>
          <w:rFonts w:ascii="Helvetica" w:hAnsi="Helvetica" w:cs="Helvetica"/>
          <w:color w:val="000000"/>
          <w:sz w:val="20"/>
          <w:szCs w:val="20"/>
          <w:shd w:val="clear" w:color="auto" w:fill="FFFFFF"/>
        </w:rPr>
        <w:t>. </w:t>
      </w:r>
      <w:r>
        <w:rPr>
          <w:rFonts w:ascii="Helvetica" w:hAnsi="Helvetica" w:cs="Helvetica"/>
          <w:color w:val="000000"/>
          <w:sz w:val="20"/>
          <w:szCs w:val="20"/>
        </w:rPr>
        <w:t>De hecho, los evangelios cuentan cómo personas que querían seguir a Jesús lo abandonaron, desanimados por sus exigencias. Y leyendo los Hechos de los Apóstoles y las epístolas de San Pablo, uno puede sentir que la transición del contexto judío al mundo grecorromano dividió a la comunidad y casi la hizo desaparecer. Ninguna comunidad, sociedad u organización humana es eterna. Pero es comprensible que habiendo pasado por tales crisis ya en su nacimiento, nuestra comunidad cristiana esté, a los ojos de los observadores, suficientemente preparada para pasar por otras.</w:t>
      </w:r>
    </w:p>
    <w:p w:rsidR="00022F42" w:rsidRDefault="00022F42" w:rsidP="00022F42">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000000"/>
          <w:sz w:val="20"/>
          <w:szCs w:val="20"/>
        </w:rPr>
        <w:t> </w:t>
      </w:r>
    </w:p>
    <w:p w:rsidR="00022F42" w:rsidRDefault="00022F42" w:rsidP="00022F42">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000000"/>
          <w:sz w:val="20"/>
          <w:szCs w:val="20"/>
        </w:rPr>
        <w:t>El Evangelio de este domingo toca otra experiencia cristiana que ha ayudado a hacer que nuestra comunidad sea más resistente, la experiencia de nuestra humanidad y debilidad. Jesús acababa de explicar a los discípulos que iban a Jerusalén, y que los sumos sacerdotes lo iban a condenar a muerte. Este es el momento en que Santiago y Juan eligieron para pedirle a Jesús: "</w:t>
      </w:r>
      <w:r>
        <w:rPr>
          <w:rFonts w:ascii="Helvetica" w:hAnsi="Helvetica" w:cs="Helvetica"/>
          <w:color w:val="222222"/>
          <w:sz w:val="20"/>
          <w:szCs w:val="20"/>
        </w:rPr>
        <w:t> Concédenos sentarnos en tu gloria uno a tu derecha y otro a tu izquierda</w:t>
      </w:r>
      <w:r>
        <w:rPr>
          <w:rFonts w:ascii="Helvetica" w:hAnsi="Helvetica" w:cs="Helvetica"/>
          <w:color w:val="000000"/>
          <w:sz w:val="20"/>
          <w:szCs w:val="20"/>
        </w:rPr>
        <w:t>". No pensaban en los sufrimientos de Jesús, querían hacer carrera, ¡esta es su prioridad! Peor aún, no son los únicos. Los otros discípulos se indignaron porque también ellos aspiran a los puestos de honor. Tengo gran admiración y gratitud por los autores del Nuevo Testamento, Marcos y Pablo en particular, porque asumen la "humanidad" y la debilidad de los discípulos de Jesús, para convertirlas en una palanca esencial de la obra de Jesús en nuestro mundo. Las debilidades son obvias: "Señor, ¿hay pocas personas que se salven?" (Lucas 13,23), pide un discípulo, seguro que estará en este pequeño número. En el momento del arresto de Jesús, "Y, abandonándolo, todos huyeron" (Marcos 14,50). "No conozco a este hombre del que habláis" (Marcos 14,71), se defiende Pedro en el patio del Sumo Sacerdote. Pentecostés no eliminó la debilidad o la hipocresía de los discípulos. En su carta a los Gálatas Pablo relata cómo tuvo que oponerse a Pedro, que en Antioquía había dejado de comer con cristianos de origen pagano, tras la llegada de otros cristianos de origen judío procedentes del séquito de Santiago, que querían obligar a los de origen pagano a seguir todas las leyes de la Torá. </w:t>
      </w:r>
    </w:p>
    <w:p w:rsidR="00022F42" w:rsidRDefault="00022F42" w:rsidP="00022F42">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000000"/>
          <w:sz w:val="20"/>
          <w:szCs w:val="20"/>
        </w:rPr>
        <w:t> </w:t>
      </w:r>
    </w:p>
    <w:p w:rsidR="00022F42" w:rsidRDefault="00022F42" w:rsidP="00022F42">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000000"/>
          <w:sz w:val="20"/>
          <w:szCs w:val="20"/>
        </w:rPr>
        <w:lastRenderedPageBreak/>
        <w:t>Las debilidades son obvias, pero son profundamente cristianas las reacciones de Pedro y Pablo. "Señor, tú lo sabes todo [mi traición], sabes bien que te amo", responde Pedro a Jesús (Juan 21,17). "Es por eso que acepto con gran corazón para Cristo debilidades, insultos, restricciones, persecuciones y situaciones angustiantes. Porque cuando soy débil, es cuando soy fuerte. (Corintios 12:10).</w:t>
      </w:r>
    </w:p>
    <w:p w:rsidR="00022F42" w:rsidRDefault="00022F42" w:rsidP="00022F42">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000000"/>
          <w:sz w:val="20"/>
          <w:szCs w:val="20"/>
        </w:rPr>
        <w:t> </w:t>
      </w:r>
    </w:p>
    <w:p w:rsidR="00022F42" w:rsidRDefault="00022F42" w:rsidP="00022F42">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000000"/>
          <w:sz w:val="20"/>
          <w:szCs w:val="20"/>
        </w:rPr>
        <w:t>¿Podemos rezar con Pedro y Pablo “</w:t>
      </w:r>
      <w:proofErr w:type="gramStart"/>
      <w:r>
        <w:rPr>
          <w:rFonts w:ascii="Helvetica" w:hAnsi="Helvetica" w:cs="Helvetica"/>
          <w:color w:val="000000"/>
          <w:sz w:val="20"/>
          <w:szCs w:val="20"/>
        </w:rPr>
        <w:t>Gracias, Señor por nuestras debilidades, ayúdanos a asumirlas”?</w:t>
      </w:r>
      <w:proofErr w:type="gramEnd"/>
    </w:p>
    <w:p w:rsidR="00022F42" w:rsidRDefault="00022F42" w:rsidP="00022F42">
      <w:pPr>
        <w:pStyle w:val="NormalWeb"/>
        <w:shd w:val="clear" w:color="auto" w:fill="FFFFFF"/>
        <w:spacing w:after="0" w:afterAutospacing="0"/>
        <w:rPr>
          <w:rFonts w:ascii="Helvetica" w:hAnsi="Helvetica" w:cs="Helvetica"/>
          <w:color w:val="222222"/>
          <w:sz w:val="20"/>
          <w:szCs w:val="20"/>
        </w:rPr>
      </w:pPr>
      <w:r>
        <w:rPr>
          <w:rFonts w:ascii="Helvetica" w:hAnsi="Helvetica" w:cs="Helvetica"/>
          <w:color w:val="222222"/>
          <w:sz w:val="20"/>
          <w:szCs w:val="20"/>
        </w:rPr>
        <w:t> </w:t>
      </w:r>
    </w:p>
    <w:p w:rsidR="00022F42" w:rsidRPr="00022F42" w:rsidRDefault="00022F42" w:rsidP="00022F42">
      <w:pPr>
        <w:pStyle w:val="NormalWeb"/>
        <w:shd w:val="clear" w:color="auto" w:fill="FFFFFF"/>
        <w:spacing w:after="0" w:afterAutospacing="0"/>
        <w:jc w:val="center"/>
        <w:rPr>
          <w:rFonts w:ascii="Helvetica" w:hAnsi="Helvetica" w:cs="Helvetica"/>
          <w:color w:val="222222"/>
          <w:sz w:val="20"/>
          <w:szCs w:val="20"/>
          <w:lang w:val="fr-FR"/>
        </w:rPr>
      </w:pPr>
      <w:r>
        <w:rPr>
          <w:rFonts w:ascii="Helvetica" w:hAnsi="Helvetica" w:cs="Helvetica"/>
          <w:b/>
          <w:bCs/>
          <w:i/>
          <w:iCs/>
          <w:color w:val="222222"/>
          <w:sz w:val="18"/>
          <w:szCs w:val="18"/>
          <w:lang w:val="fr-FR"/>
        </w:rPr>
        <w:t>29</w:t>
      </w:r>
      <w:r>
        <w:rPr>
          <w:rFonts w:ascii="Helvetica" w:hAnsi="Helvetica" w:cs="Helvetica"/>
          <w:b/>
          <w:bCs/>
          <w:i/>
          <w:iCs/>
          <w:color w:val="222222"/>
          <w:sz w:val="18"/>
          <w:szCs w:val="18"/>
          <w:vertAlign w:val="superscript"/>
          <w:lang w:val="fr-FR"/>
        </w:rPr>
        <w:t>ème</w:t>
      </w:r>
      <w:r>
        <w:rPr>
          <w:rFonts w:ascii="Helvetica" w:hAnsi="Helvetica" w:cs="Helvetica"/>
          <w:b/>
          <w:bCs/>
          <w:i/>
          <w:iCs/>
          <w:color w:val="222222"/>
          <w:sz w:val="18"/>
          <w:szCs w:val="18"/>
          <w:lang w:val="fr-FR"/>
        </w:rPr>
        <w:t> dimanche B   ---   17 octobre 2021</w:t>
      </w:r>
    </w:p>
    <w:p w:rsidR="00022F42" w:rsidRPr="00022F42" w:rsidRDefault="00022F42" w:rsidP="00022F42">
      <w:pPr>
        <w:pStyle w:val="NormalWeb"/>
        <w:shd w:val="clear" w:color="auto" w:fill="FFFFFF"/>
        <w:spacing w:after="0" w:afterAutospacing="0"/>
        <w:jc w:val="center"/>
        <w:rPr>
          <w:rFonts w:ascii="Helvetica" w:hAnsi="Helvetica" w:cs="Helvetica"/>
          <w:color w:val="222222"/>
          <w:sz w:val="20"/>
          <w:szCs w:val="20"/>
          <w:lang w:val="fr-FR"/>
        </w:rPr>
      </w:pPr>
      <w:r>
        <w:rPr>
          <w:rFonts w:ascii="Helvetica" w:hAnsi="Helvetica" w:cs="Helvetica"/>
          <w:b/>
          <w:bCs/>
          <w:i/>
          <w:iCs/>
          <w:color w:val="222222"/>
          <w:sz w:val="18"/>
          <w:szCs w:val="18"/>
          <w:lang w:val="fr-FR"/>
        </w:rPr>
        <w:t>Isaïe 53,10-11   ---   Hébreux 4,14-16   ---   Marc 10,35-45</w:t>
      </w:r>
    </w:p>
    <w:p w:rsidR="00022F42" w:rsidRPr="00022F42" w:rsidRDefault="00022F42" w:rsidP="00022F42">
      <w:pPr>
        <w:pStyle w:val="NormalWeb"/>
        <w:shd w:val="clear" w:color="auto" w:fill="FFFFFF"/>
        <w:spacing w:after="0" w:afterAutospacing="0"/>
        <w:jc w:val="center"/>
        <w:rPr>
          <w:rFonts w:ascii="Helvetica" w:hAnsi="Helvetica" w:cs="Helvetica"/>
          <w:color w:val="222222"/>
          <w:sz w:val="20"/>
          <w:szCs w:val="20"/>
          <w:lang w:val="fr-FR"/>
        </w:rPr>
      </w:pPr>
      <w:r>
        <w:rPr>
          <w:rFonts w:ascii="Helvetica" w:hAnsi="Helvetica" w:cs="Helvetica"/>
          <w:b/>
          <w:bCs/>
          <w:i/>
          <w:iCs/>
          <w:color w:val="222222"/>
          <w:sz w:val="18"/>
          <w:szCs w:val="18"/>
          <w:lang w:val="fr-FR"/>
        </w:rPr>
        <w:t> </w:t>
      </w:r>
    </w:p>
    <w:p w:rsidR="00022F42" w:rsidRPr="00022F42" w:rsidRDefault="00022F42" w:rsidP="00022F42">
      <w:pPr>
        <w:pStyle w:val="NormalWeb"/>
        <w:shd w:val="clear" w:color="auto" w:fill="FFFFFF"/>
        <w:spacing w:after="0" w:afterAutospacing="0"/>
        <w:rPr>
          <w:rFonts w:ascii="Helvetica" w:hAnsi="Helvetica" w:cs="Helvetica"/>
          <w:color w:val="222222"/>
          <w:sz w:val="20"/>
          <w:szCs w:val="20"/>
          <w:lang w:val="fr-FR"/>
        </w:rPr>
      </w:pPr>
      <w:r>
        <w:rPr>
          <w:rFonts w:ascii="Helvetica" w:hAnsi="Helvetica" w:cs="Helvetica"/>
          <w:color w:val="222222"/>
          <w:sz w:val="20"/>
          <w:szCs w:val="20"/>
          <w:lang w:val="fr-FR"/>
        </w:rPr>
        <w:t>Dans cette période de crise que traverse notre Eglise, on pourrait se demander comment est-ce possible qu’elle n’ait pas sombré. D’où lui viennent sa souplesse, sa résistance, sa « résilience », comme on dit de nos jours ? La réponse « chrétienne » est claire : le nôtre est un Dieu fidèle, même quand nous l’aurions abandonné. Il transforma l’Exil tout à fait mérité de nos ancêtres juifs en occasion de renaissance humaine et spirituelle. Il ressuscita Jésus et, depuis lors, mort et résurrection sont au cœur du vécu chrétien. Et l’Esprit de Jésus fait que puissent germer les grains tombés par terre. Dieu aime le monde. Il a voulu que notre communauté chrétienne soit instrument de sa transformation. Et il y tient même (surtout) quand nos propres faiblesses montrent que nous ne sommes pas dignes d’une telle tâche. Telle est la réponse chrétienne qui explique la résilience de l’Eglise. En même temps, un sociologue neutre, ou un historien des religions, observeraient que les expériences fortes vécues par notre communauté au moment même de sa naissance ont sans doute contribué à la faire souple, tenace et résistante. Pensez par exemple au changement de chip auquel Jésus a obligé ses premiers disciples. Ils attendaient un Royaume fort qui pourrait les délivrer des envahisseurs étrangers et des mauvais dirigeants juifs. Mais Jésus leur a demandé de prioriser les petits et les pécheurs, d’aimer et pardonner les ennemis, de se faire des serviteurs de tous. Changement de chip aussi une fois l’Eglise en marche, quand les premiers disciples, tous juifs qui se croyaient le « peuple choisi », supérieur aux autres peuples de la terre, ont dû accepter, selon la formule de saint Paul, que désormais « </w:t>
      </w:r>
      <w:r>
        <w:rPr>
          <w:rStyle w:val="nfasis"/>
          <w:rFonts w:ascii="Calibri" w:hAnsi="Calibri" w:cs="Calibri"/>
          <w:i w:val="0"/>
          <w:iCs w:val="0"/>
          <w:color w:val="222222"/>
          <w:sz w:val="20"/>
          <w:szCs w:val="20"/>
          <w:shd w:val="clear" w:color="auto" w:fill="FFFFFF"/>
          <w:lang w:val="fr-FR"/>
        </w:rPr>
        <w:t>Il</w:t>
      </w:r>
      <w:r>
        <w:rPr>
          <w:rFonts w:ascii="Helvetica" w:hAnsi="Helvetica" w:cs="Helvetica"/>
          <w:color w:val="222222"/>
          <w:sz w:val="20"/>
          <w:szCs w:val="20"/>
          <w:shd w:val="clear" w:color="auto" w:fill="FFFFFF"/>
          <w:lang w:val="fr-FR"/>
        </w:rPr>
        <w:t> n'y a </w:t>
      </w:r>
      <w:r>
        <w:rPr>
          <w:rStyle w:val="nfasis"/>
          <w:rFonts w:ascii="Calibri" w:hAnsi="Calibri" w:cs="Calibri"/>
          <w:i w:val="0"/>
          <w:iCs w:val="0"/>
          <w:color w:val="222222"/>
          <w:sz w:val="20"/>
          <w:szCs w:val="20"/>
          <w:shd w:val="clear" w:color="auto" w:fill="FFFFFF"/>
          <w:lang w:val="fr-FR"/>
        </w:rPr>
        <w:t>plus ni Juif ni Grec</w:t>
      </w:r>
      <w:r>
        <w:rPr>
          <w:rFonts w:ascii="Helvetica" w:hAnsi="Helvetica" w:cs="Helvetica"/>
          <w:color w:val="222222"/>
          <w:sz w:val="20"/>
          <w:szCs w:val="20"/>
          <w:shd w:val="clear" w:color="auto" w:fill="FFFFFF"/>
          <w:lang w:val="fr-FR"/>
        </w:rPr>
        <w:t>, </w:t>
      </w:r>
      <w:r>
        <w:rPr>
          <w:rStyle w:val="nfasis"/>
          <w:rFonts w:ascii="Calibri" w:hAnsi="Calibri" w:cs="Calibri"/>
          <w:i w:val="0"/>
          <w:iCs w:val="0"/>
          <w:color w:val="222222"/>
          <w:sz w:val="20"/>
          <w:szCs w:val="20"/>
          <w:shd w:val="clear" w:color="auto" w:fill="FFFFFF"/>
          <w:lang w:val="fr-FR"/>
        </w:rPr>
        <w:t>il</w:t>
      </w:r>
      <w:r>
        <w:rPr>
          <w:rFonts w:ascii="Helvetica" w:hAnsi="Helvetica" w:cs="Helvetica"/>
          <w:color w:val="222222"/>
          <w:sz w:val="20"/>
          <w:szCs w:val="20"/>
          <w:shd w:val="clear" w:color="auto" w:fill="FFFFFF"/>
          <w:lang w:val="fr-FR"/>
        </w:rPr>
        <w:t> n'y a </w:t>
      </w:r>
      <w:r>
        <w:rPr>
          <w:rStyle w:val="nfasis"/>
          <w:rFonts w:ascii="Calibri" w:hAnsi="Calibri" w:cs="Calibri"/>
          <w:i w:val="0"/>
          <w:iCs w:val="0"/>
          <w:color w:val="222222"/>
          <w:sz w:val="20"/>
          <w:szCs w:val="20"/>
          <w:shd w:val="clear" w:color="auto" w:fill="FFFFFF"/>
          <w:lang w:val="fr-FR"/>
        </w:rPr>
        <w:t>plus ni</w:t>
      </w:r>
      <w:r>
        <w:rPr>
          <w:rFonts w:ascii="Helvetica" w:hAnsi="Helvetica" w:cs="Helvetica"/>
          <w:color w:val="222222"/>
          <w:sz w:val="20"/>
          <w:szCs w:val="20"/>
          <w:shd w:val="clear" w:color="auto" w:fill="FFFFFF"/>
          <w:lang w:val="fr-FR"/>
        </w:rPr>
        <w:t> esclave </w:t>
      </w:r>
      <w:r>
        <w:rPr>
          <w:rStyle w:val="nfasis"/>
          <w:rFonts w:ascii="Calibri" w:hAnsi="Calibri" w:cs="Calibri"/>
          <w:i w:val="0"/>
          <w:iCs w:val="0"/>
          <w:color w:val="222222"/>
          <w:sz w:val="20"/>
          <w:szCs w:val="20"/>
          <w:shd w:val="clear" w:color="auto" w:fill="FFFFFF"/>
          <w:lang w:val="fr-FR"/>
        </w:rPr>
        <w:t>ni</w:t>
      </w:r>
      <w:r>
        <w:rPr>
          <w:rFonts w:ascii="Helvetica" w:hAnsi="Helvetica" w:cs="Helvetica"/>
          <w:color w:val="222222"/>
          <w:sz w:val="20"/>
          <w:szCs w:val="20"/>
          <w:shd w:val="clear" w:color="auto" w:fill="FFFFFF"/>
          <w:lang w:val="fr-FR"/>
        </w:rPr>
        <w:t> libre, </w:t>
      </w:r>
      <w:r>
        <w:rPr>
          <w:rStyle w:val="nfasis"/>
          <w:rFonts w:ascii="Calibri" w:hAnsi="Calibri" w:cs="Calibri"/>
          <w:i w:val="0"/>
          <w:iCs w:val="0"/>
          <w:color w:val="222222"/>
          <w:sz w:val="20"/>
          <w:szCs w:val="20"/>
          <w:shd w:val="clear" w:color="auto" w:fill="FFFFFF"/>
          <w:lang w:val="fr-FR"/>
        </w:rPr>
        <w:t>il</w:t>
      </w:r>
      <w:r>
        <w:rPr>
          <w:rFonts w:ascii="Helvetica" w:hAnsi="Helvetica" w:cs="Helvetica"/>
          <w:color w:val="222222"/>
          <w:sz w:val="20"/>
          <w:szCs w:val="20"/>
          <w:shd w:val="clear" w:color="auto" w:fill="FFFFFF"/>
          <w:lang w:val="fr-FR"/>
        </w:rPr>
        <w:t> n'y a </w:t>
      </w:r>
      <w:r>
        <w:rPr>
          <w:rStyle w:val="nfasis"/>
          <w:rFonts w:ascii="Calibri" w:hAnsi="Calibri" w:cs="Calibri"/>
          <w:i w:val="0"/>
          <w:iCs w:val="0"/>
          <w:color w:val="222222"/>
          <w:sz w:val="20"/>
          <w:szCs w:val="20"/>
          <w:shd w:val="clear" w:color="auto" w:fill="FFFFFF"/>
          <w:lang w:val="fr-FR"/>
        </w:rPr>
        <w:t>plus ni</w:t>
      </w:r>
      <w:r>
        <w:rPr>
          <w:rFonts w:ascii="Helvetica" w:hAnsi="Helvetica" w:cs="Helvetica"/>
          <w:color w:val="222222"/>
          <w:sz w:val="20"/>
          <w:szCs w:val="20"/>
          <w:shd w:val="clear" w:color="auto" w:fill="FFFFFF"/>
          <w:lang w:val="fr-FR"/>
        </w:rPr>
        <w:t> homme </w:t>
      </w:r>
      <w:r>
        <w:rPr>
          <w:rStyle w:val="nfasis"/>
          <w:rFonts w:ascii="Calibri" w:hAnsi="Calibri" w:cs="Calibri"/>
          <w:i w:val="0"/>
          <w:iCs w:val="0"/>
          <w:color w:val="222222"/>
          <w:sz w:val="20"/>
          <w:szCs w:val="20"/>
          <w:shd w:val="clear" w:color="auto" w:fill="FFFFFF"/>
          <w:lang w:val="fr-FR"/>
        </w:rPr>
        <w:t>ni</w:t>
      </w:r>
      <w:r>
        <w:rPr>
          <w:rFonts w:ascii="Helvetica" w:hAnsi="Helvetica" w:cs="Helvetica"/>
          <w:color w:val="222222"/>
          <w:sz w:val="20"/>
          <w:szCs w:val="20"/>
          <w:shd w:val="clear" w:color="auto" w:fill="FFFFFF"/>
          <w:lang w:val="fr-FR"/>
        </w:rPr>
        <w:t> femme ; car tous vous êtes un en Jésus-Christ ».</w:t>
      </w:r>
      <w:r>
        <w:rPr>
          <w:rFonts w:ascii="Helvetica" w:hAnsi="Helvetica" w:cs="Helvetica"/>
          <w:color w:val="222222"/>
          <w:sz w:val="20"/>
          <w:szCs w:val="20"/>
          <w:lang w:val="fr-FR"/>
        </w:rPr>
        <w:t> En fait, les évangiles racontent comment des gens qui souhaitaient suivre Jésus l’ont abandonné, rebutés par ses exigences. Et lisant les Actes des Apôtres et les épîtres de saint Paul, on sent bien que le passage du contexte juif au monde gréco-romain, a failli diviser la communauté et la faire disparaître. Aucune communauté, société ou organisation humaine n’est éternelle. Mais on peut comprendre qu’ayant traversé de telles crises déjà à sa naissance, notre communauté chrétienne soit, aux yeux des observateurs, assez préparée pour en traverser d’autres.</w:t>
      </w:r>
    </w:p>
    <w:p w:rsidR="00022F42" w:rsidRPr="00022F42" w:rsidRDefault="00022F42" w:rsidP="00022F42">
      <w:pPr>
        <w:pStyle w:val="NormalWeb"/>
        <w:shd w:val="clear" w:color="auto" w:fill="FFFFFF"/>
        <w:spacing w:after="0" w:afterAutospacing="0"/>
        <w:rPr>
          <w:rFonts w:ascii="Helvetica" w:hAnsi="Helvetica" w:cs="Helvetica"/>
          <w:color w:val="222222"/>
          <w:sz w:val="20"/>
          <w:szCs w:val="20"/>
          <w:lang w:val="fr-FR"/>
        </w:rPr>
      </w:pPr>
      <w:r>
        <w:rPr>
          <w:rFonts w:ascii="Helvetica" w:hAnsi="Helvetica" w:cs="Helvetica"/>
          <w:color w:val="222222"/>
          <w:sz w:val="20"/>
          <w:szCs w:val="20"/>
          <w:lang w:val="fr-FR"/>
        </w:rPr>
        <w:t> </w:t>
      </w:r>
    </w:p>
    <w:p w:rsidR="00022F42" w:rsidRPr="00022F42" w:rsidRDefault="00022F42" w:rsidP="00022F42">
      <w:pPr>
        <w:pStyle w:val="NormalWeb"/>
        <w:shd w:val="clear" w:color="auto" w:fill="FFFFFF"/>
        <w:spacing w:after="0" w:afterAutospacing="0"/>
        <w:rPr>
          <w:rFonts w:ascii="Helvetica" w:hAnsi="Helvetica" w:cs="Helvetica"/>
          <w:color w:val="222222"/>
          <w:sz w:val="20"/>
          <w:szCs w:val="20"/>
          <w:lang w:val="fr-FR"/>
        </w:rPr>
      </w:pPr>
      <w:r>
        <w:rPr>
          <w:rFonts w:ascii="Helvetica" w:hAnsi="Helvetica" w:cs="Helvetica"/>
          <w:color w:val="222222"/>
          <w:sz w:val="20"/>
          <w:szCs w:val="20"/>
          <w:lang w:val="fr-FR"/>
        </w:rPr>
        <w:t>L’évangile de ce dimanche touche une autre expérience chrétienne qui a contribué à rendre notre communauté plus résistante, l’expérience de notre humanité et de notre faiblesse. Jésus venait d’expliquer aux disciples qu’ils allaient à Jérusalem, et que les grands prêtres allaient le condamner à mort. Tel est le moment que Jacques et Jean ont choisi pour demander à Jésus : « Donne-nous de siéger, l’un à ta droite et l’autre à ta gauche, dans ta gloire. ». Ils ne pensent pas aux souffrances de Jésus, ils veulent faire carrière, voilà leur priorité ! Plus grave encore, ils ne sont pas les seules. Les autres disciples s’indignent parce qu’eux aussi ils aspirent aux postes d’honneur. J’ai beaucoup d’admiration et de reconnaissance pour les auteurs du Nouveau Testament, Marc et Paul an particulier, parce qu’ils assument l</w:t>
      </w:r>
      <w:proofErr w:type="gramStart"/>
      <w:r>
        <w:rPr>
          <w:rFonts w:ascii="Helvetica" w:hAnsi="Helvetica" w:cs="Helvetica"/>
          <w:color w:val="222222"/>
          <w:sz w:val="20"/>
          <w:szCs w:val="20"/>
          <w:lang w:val="fr-FR"/>
        </w:rPr>
        <w:t>’«</w:t>
      </w:r>
      <w:proofErr w:type="gramEnd"/>
      <w:r>
        <w:rPr>
          <w:rFonts w:ascii="Helvetica" w:hAnsi="Helvetica" w:cs="Helvetica"/>
          <w:color w:val="222222"/>
          <w:sz w:val="20"/>
          <w:szCs w:val="20"/>
          <w:lang w:val="fr-FR"/>
        </w:rPr>
        <w:t xml:space="preserve"> humanité » et la faiblesse des disciples de Jésus, pour en faire un levier essentiel de l’œuvre de Jésus dans notre monde. Les faiblesses sont évidentes : « Seigneur, n’y a-t-il que peu de gens qui soient </w:t>
      </w:r>
      <w:r>
        <w:rPr>
          <w:rFonts w:ascii="Helvetica" w:hAnsi="Helvetica" w:cs="Helvetica"/>
          <w:color w:val="222222"/>
          <w:sz w:val="20"/>
          <w:szCs w:val="20"/>
          <w:lang w:val="fr-FR"/>
        </w:rPr>
        <w:lastRenderedPageBreak/>
        <w:t>sauvés ? »</w:t>
      </w:r>
      <w:r w:rsidRPr="00022F42">
        <w:rPr>
          <w:rFonts w:ascii="Helvetica" w:hAnsi="Helvetica" w:cs="Helvetica"/>
          <w:color w:val="222222"/>
          <w:sz w:val="20"/>
          <w:szCs w:val="20"/>
          <w:lang w:val="fr-FR"/>
        </w:rPr>
        <w:t xml:space="preserve"> (Luc 13,23), demande un disciple, sûr de se trouver dans ce petit nombre. Au moment de l’arrestation de Jésus, « Et, l’abandonnant, ils prirent tous la fuite » (Marc 14,50). « Je ne connais pas cet homme dont vous parlez » (Marc 14,71) se défend Pierre dans la cour du Grand Prêtre. Pentecôte n’a pas supprimé la faiblesse ni l’hypocrisie des disciples. Dans sa lettre aux Galates Paul raconte comment il a dû s’opposer à Pierre, qui, à Antioche, avait arrêté de prendre ses repas avec les chrétiens d’origine païenne, après l’arrivée d’autres chrétiens d’origine juive de l’entourage de Jacques, qui voulaient obliger ceux d’origine païen à suivre toutes les lois de la Torah. Les faiblesses sont évidentes, mais elles sont profondément </w:t>
      </w:r>
      <w:proofErr w:type="gramStart"/>
      <w:r w:rsidRPr="00022F42">
        <w:rPr>
          <w:rFonts w:ascii="Helvetica" w:hAnsi="Helvetica" w:cs="Helvetica"/>
          <w:color w:val="222222"/>
          <w:sz w:val="20"/>
          <w:szCs w:val="20"/>
          <w:lang w:val="fr-FR"/>
        </w:rPr>
        <w:t>chrétienne</w:t>
      </w:r>
      <w:proofErr w:type="gramEnd"/>
      <w:r w:rsidRPr="00022F42">
        <w:rPr>
          <w:rFonts w:ascii="Helvetica" w:hAnsi="Helvetica" w:cs="Helvetica"/>
          <w:color w:val="222222"/>
          <w:sz w:val="20"/>
          <w:szCs w:val="20"/>
          <w:lang w:val="fr-FR"/>
        </w:rPr>
        <w:t xml:space="preserve"> les réactions de Pierre et de Paul. « Seigneur, tu sais tout [ma trahison], tu sais bien que je t’aime », répond Pierre à Jésus (Jean 21,17). « C’est pourquoi j’accepte de grand cœur pour le Christ les faiblesses, les insultes, les contraintes, les persécutions et les situations angoissantes. Car, lorsque je suis faible, c’est alors que je suis fort. » (2Cor 12,10).</w:t>
      </w:r>
    </w:p>
    <w:p w:rsidR="00022F42" w:rsidRPr="00022F42" w:rsidRDefault="00022F42" w:rsidP="00022F42">
      <w:pPr>
        <w:pStyle w:val="NormalWeb"/>
        <w:shd w:val="clear" w:color="auto" w:fill="FFFFFF"/>
        <w:spacing w:after="0" w:afterAutospacing="0"/>
        <w:rPr>
          <w:rFonts w:ascii="Helvetica" w:hAnsi="Helvetica" w:cs="Helvetica"/>
          <w:color w:val="222222"/>
          <w:sz w:val="20"/>
          <w:szCs w:val="20"/>
          <w:lang w:val="fr-FR"/>
        </w:rPr>
      </w:pPr>
      <w:r>
        <w:rPr>
          <w:rFonts w:ascii="Helvetica" w:hAnsi="Helvetica" w:cs="Helvetica"/>
          <w:color w:val="222222"/>
          <w:sz w:val="20"/>
          <w:szCs w:val="20"/>
          <w:lang w:val="fr-FR"/>
        </w:rPr>
        <w:t> </w:t>
      </w:r>
    </w:p>
    <w:p w:rsidR="00022F42" w:rsidRPr="00022F42" w:rsidRDefault="00022F42" w:rsidP="00022F42">
      <w:pPr>
        <w:pStyle w:val="NormalWeb"/>
        <w:shd w:val="clear" w:color="auto" w:fill="FFFFFF"/>
        <w:spacing w:after="0" w:afterAutospacing="0"/>
        <w:rPr>
          <w:rFonts w:ascii="Helvetica" w:hAnsi="Helvetica" w:cs="Helvetica"/>
          <w:color w:val="222222"/>
          <w:sz w:val="20"/>
          <w:szCs w:val="20"/>
          <w:lang w:val="fr-FR"/>
        </w:rPr>
      </w:pPr>
      <w:r>
        <w:rPr>
          <w:rFonts w:ascii="Helvetica" w:hAnsi="Helvetica" w:cs="Helvetica"/>
          <w:color w:val="222222"/>
          <w:sz w:val="20"/>
          <w:szCs w:val="20"/>
          <w:lang w:val="fr-FR"/>
        </w:rPr>
        <w:t>Pouvons-nous prier avec Pierre et Paul « Merci, Seigneur pour nos faiblesses, aide-nous à les assumer » ?</w:t>
      </w:r>
    </w:p>
    <w:p w:rsidR="006176D9" w:rsidRPr="00022F42" w:rsidRDefault="006176D9">
      <w:pPr>
        <w:rPr>
          <w:lang w:val="fr-FR"/>
        </w:rPr>
      </w:pPr>
      <w:bookmarkStart w:id="0" w:name="_GoBack"/>
      <w:bookmarkEnd w:id="0"/>
    </w:p>
    <w:sectPr w:rsidR="006176D9" w:rsidRPr="00022F4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F42"/>
    <w:rsid w:val="00022F42"/>
    <w:rsid w:val="006176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551453-B2DB-4459-96A0-A07C7887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22F4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022F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04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1461</Words>
  <Characters>8041</Characters>
  <Application>Microsoft Office Word</Application>
  <DocSecurity>0</DocSecurity>
  <Lines>67</Lines>
  <Paragraphs>18</Paragraphs>
  <ScaleCrop>false</ScaleCrop>
  <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2021-10-15T15:09:00Z</dcterms:created>
  <dcterms:modified xsi:type="dcterms:W3CDTF">2021-10-15T15:09:00Z</dcterms:modified>
</cp:coreProperties>
</file>